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29" w:rsidRPr="006E0A54" w:rsidRDefault="00B3246F" w:rsidP="00AF4E4D">
      <w:pPr>
        <w:pStyle w:val="Style2"/>
        <w:widowControl/>
        <w:spacing w:before="53"/>
        <w:ind w:left="7088"/>
        <w:rPr>
          <w:rStyle w:val="FontStyle12"/>
          <w:sz w:val="21"/>
          <w:szCs w:val="21"/>
          <w:lang w:val="uk-UA" w:eastAsia="uk-UA"/>
        </w:rPr>
      </w:pPr>
      <w:r w:rsidRPr="006E0A54">
        <w:rPr>
          <w:rStyle w:val="FontStyle12"/>
          <w:sz w:val="21"/>
          <w:szCs w:val="21"/>
          <w:lang w:val="uk-UA" w:eastAsia="uk-UA"/>
        </w:rPr>
        <w:t>Додаток № 2</w:t>
      </w:r>
    </w:p>
    <w:p w:rsidR="00376B29" w:rsidRPr="006E0A54" w:rsidRDefault="00B3246F" w:rsidP="00AF4E4D">
      <w:pPr>
        <w:pStyle w:val="Style2"/>
        <w:widowControl/>
        <w:ind w:left="7088"/>
        <w:rPr>
          <w:rStyle w:val="FontStyle12"/>
          <w:sz w:val="21"/>
          <w:szCs w:val="21"/>
          <w:lang w:val="uk-UA" w:eastAsia="uk-UA"/>
        </w:rPr>
      </w:pPr>
      <w:r w:rsidRPr="006E0A54">
        <w:rPr>
          <w:rStyle w:val="FontStyle12"/>
          <w:sz w:val="21"/>
          <w:szCs w:val="21"/>
          <w:lang w:val="uk-UA" w:eastAsia="uk-UA"/>
        </w:rPr>
        <w:t>до Договору про постачання електричної енергії споживачу</w:t>
      </w:r>
    </w:p>
    <w:p w:rsidR="00376B29" w:rsidRPr="006E0A54" w:rsidRDefault="00376B29">
      <w:pPr>
        <w:pStyle w:val="Style3"/>
        <w:widowControl/>
        <w:spacing w:line="240" w:lineRule="exact"/>
        <w:ind w:left="725"/>
        <w:rPr>
          <w:sz w:val="21"/>
          <w:szCs w:val="21"/>
          <w:lang w:val="uk-UA"/>
        </w:rPr>
      </w:pPr>
    </w:p>
    <w:p w:rsidR="00D01A5A" w:rsidRPr="00BC42EA" w:rsidRDefault="00051422" w:rsidP="008177C7">
      <w:pPr>
        <w:jc w:val="center"/>
        <w:rPr>
          <w:rStyle w:val="FontStyle11"/>
          <w:sz w:val="21"/>
          <w:szCs w:val="21"/>
          <w:lang w:val="uk-UA" w:eastAsia="uk-UA"/>
        </w:rPr>
      </w:pPr>
      <w:r w:rsidRPr="00BC42EA">
        <w:rPr>
          <w:rStyle w:val="FontStyle11"/>
          <w:sz w:val="21"/>
          <w:szCs w:val="21"/>
          <w:lang w:val="uk-UA" w:eastAsia="uk-UA"/>
        </w:rPr>
        <w:t>Комерційна пропозиція</w:t>
      </w:r>
      <w:r w:rsidR="008A16B5" w:rsidRPr="00BC42EA">
        <w:rPr>
          <w:rStyle w:val="FontStyle11"/>
          <w:sz w:val="21"/>
          <w:szCs w:val="21"/>
          <w:lang w:val="uk-UA" w:eastAsia="uk-UA"/>
        </w:rPr>
        <w:t xml:space="preserve"> </w:t>
      </w:r>
      <w:r w:rsidR="008177C7" w:rsidRPr="00BC42EA">
        <w:rPr>
          <w:rStyle w:val="FontStyle11"/>
          <w:sz w:val="21"/>
          <w:szCs w:val="21"/>
          <w:lang w:val="uk-UA" w:eastAsia="uk-UA"/>
        </w:rPr>
        <w:t xml:space="preserve">№ 2 </w:t>
      </w:r>
    </w:p>
    <w:p w:rsidR="008177C7" w:rsidRPr="00BC42EA" w:rsidRDefault="008177C7" w:rsidP="008177C7">
      <w:pPr>
        <w:jc w:val="center"/>
        <w:rPr>
          <w:b/>
          <w:sz w:val="21"/>
          <w:szCs w:val="21"/>
          <w:lang w:val="uk-UA"/>
        </w:rPr>
      </w:pPr>
      <w:r w:rsidRPr="00BC42EA">
        <w:rPr>
          <w:b/>
          <w:sz w:val="21"/>
          <w:szCs w:val="21"/>
          <w:lang w:val="uk-UA"/>
        </w:rPr>
        <w:t>до договору про постачання</w:t>
      </w:r>
      <w:r w:rsidR="008A16B5" w:rsidRPr="00BC42EA">
        <w:rPr>
          <w:b/>
          <w:sz w:val="21"/>
          <w:szCs w:val="21"/>
          <w:lang w:val="uk-UA"/>
        </w:rPr>
        <w:t xml:space="preserve"> </w:t>
      </w:r>
      <w:r w:rsidRPr="00BC42EA">
        <w:rPr>
          <w:b/>
          <w:sz w:val="21"/>
          <w:szCs w:val="21"/>
          <w:lang w:val="uk-UA"/>
        </w:rPr>
        <w:t>електричної</w:t>
      </w:r>
      <w:r w:rsidR="008A16B5" w:rsidRPr="00BC42EA">
        <w:rPr>
          <w:b/>
          <w:sz w:val="21"/>
          <w:szCs w:val="21"/>
          <w:lang w:val="uk-UA"/>
        </w:rPr>
        <w:t xml:space="preserve"> </w:t>
      </w:r>
      <w:r w:rsidRPr="00BC42EA">
        <w:rPr>
          <w:b/>
          <w:sz w:val="21"/>
          <w:szCs w:val="21"/>
          <w:lang w:val="uk-UA"/>
        </w:rPr>
        <w:t>енергії</w:t>
      </w:r>
      <w:r w:rsidR="008A16B5" w:rsidRPr="00BC42EA">
        <w:rPr>
          <w:b/>
          <w:sz w:val="21"/>
          <w:szCs w:val="21"/>
          <w:lang w:val="uk-UA"/>
        </w:rPr>
        <w:t xml:space="preserve"> </w:t>
      </w:r>
      <w:r w:rsidRPr="00BC42EA">
        <w:rPr>
          <w:b/>
          <w:sz w:val="21"/>
          <w:szCs w:val="21"/>
          <w:lang w:val="uk-UA"/>
        </w:rPr>
        <w:t>споживачу</w:t>
      </w:r>
    </w:p>
    <w:p w:rsidR="008177C7" w:rsidRPr="00BC42EA" w:rsidRDefault="008177C7" w:rsidP="008177C7">
      <w:pPr>
        <w:jc w:val="both"/>
        <w:rPr>
          <w:rStyle w:val="FontStyle12"/>
          <w:sz w:val="21"/>
          <w:szCs w:val="21"/>
          <w:lang w:val="uk-UA"/>
        </w:rPr>
      </w:pPr>
      <w:r w:rsidRPr="00BC42EA">
        <w:rPr>
          <w:b/>
          <w:sz w:val="21"/>
          <w:szCs w:val="21"/>
          <w:u w:val="single"/>
          <w:lang w:val="uk-UA"/>
        </w:rPr>
        <w:t>ТОВАРИСТВА З ОБМЕЖЕНОЮ ВІДПОВІДАЛЬНІСТЮ «ТОРГОВА КОМПАНІЯ «ТРЕЙДРЕСУРС»,</w:t>
      </w:r>
      <w:r w:rsidR="00D87CF6">
        <w:rPr>
          <w:b/>
          <w:sz w:val="21"/>
          <w:szCs w:val="21"/>
          <w:u w:val="single"/>
          <w:lang w:val="uk-UA"/>
        </w:rPr>
        <w:t xml:space="preserve"> </w:t>
      </w:r>
      <w:r w:rsidRPr="00BC42EA">
        <w:rPr>
          <w:rStyle w:val="FontStyle12"/>
          <w:sz w:val="21"/>
          <w:szCs w:val="21"/>
          <w:lang w:val="uk-UA"/>
        </w:rPr>
        <w:t xml:space="preserve">яке діє на підставі ліцензії на право провадження господарської діяльності з постачання електричної енергії споживачу, виданої згідно з Постановою </w:t>
      </w:r>
      <w:r w:rsidRPr="00BC42EA">
        <w:rPr>
          <w:rStyle w:val="FontStyle12"/>
          <w:sz w:val="21"/>
          <w:szCs w:val="21"/>
        </w:rPr>
        <w:t xml:space="preserve">НКРЕКП </w:t>
      </w:r>
      <w:proofErr w:type="spellStart"/>
      <w:r w:rsidRPr="00BC42EA">
        <w:rPr>
          <w:rStyle w:val="FontStyle12"/>
          <w:sz w:val="21"/>
          <w:szCs w:val="21"/>
        </w:rPr>
        <w:t>від</w:t>
      </w:r>
      <w:proofErr w:type="spellEnd"/>
      <w:r w:rsidR="008C30E8" w:rsidRPr="00BC42EA">
        <w:rPr>
          <w:rStyle w:val="FontStyle12"/>
          <w:sz w:val="21"/>
          <w:szCs w:val="21"/>
          <w:lang w:val="uk-UA"/>
        </w:rPr>
        <w:t xml:space="preserve"> </w:t>
      </w:r>
      <w:r w:rsidRPr="00BC42EA">
        <w:rPr>
          <w:rStyle w:val="FontStyle12"/>
          <w:sz w:val="21"/>
          <w:szCs w:val="21"/>
          <w:lang w:val="uk-UA"/>
        </w:rPr>
        <w:t>22</w:t>
      </w:r>
      <w:r w:rsidRPr="00BC42EA">
        <w:rPr>
          <w:rStyle w:val="FontStyle12"/>
          <w:sz w:val="21"/>
          <w:szCs w:val="21"/>
        </w:rPr>
        <w:t>.</w:t>
      </w:r>
      <w:r w:rsidRPr="00BC42EA">
        <w:rPr>
          <w:rStyle w:val="FontStyle12"/>
          <w:sz w:val="21"/>
          <w:szCs w:val="21"/>
          <w:lang w:val="uk-UA"/>
        </w:rPr>
        <w:t>02</w:t>
      </w:r>
      <w:r w:rsidRPr="00BC42EA">
        <w:rPr>
          <w:rStyle w:val="FontStyle12"/>
          <w:sz w:val="21"/>
          <w:szCs w:val="21"/>
        </w:rPr>
        <w:t>.</w:t>
      </w:r>
      <w:r w:rsidRPr="00BC42EA">
        <w:rPr>
          <w:rStyle w:val="FontStyle12"/>
          <w:sz w:val="21"/>
          <w:szCs w:val="21"/>
          <w:lang w:val="uk-UA"/>
        </w:rPr>
        <w:t>20</w:t>
      </w:r>
      <w:r w:rsidRPr="00BC42EA">
        <w:rPr>
          <w:rStyle w:val="FontStyle12"/>
          <w:sz w:val="21"/>
          <w:szCs w:val="21"/>
        </w:rPr>
        <w:t>1</w:t>
      </w:r>
      <w:r w:rsidRPr="00BC42EA">
        <w:rPr>
          <w:rStyle w:val="FontStyle12"/>
          <w:sz w:val="21"/>
          <w:szCs w:val="21"/>
          <w:lang w:val="uk-UA"/>
        </w:rPr>
        <w:t>9</w:t>
      </w:r>
      <w:r w:rsidRPr="00BC42EA">
        <w:rPr>
          <w:rStyle w:val="FontStyle12"/>
          <w:sz w:val="21"/>
          <w:szCs w:val="21"/>
        </w:rPr>
        <w:t xml:space="preserve"> № </w:t>
      </w:r>
      <w:r w:rsidRPr="00BC42EA">
        <w:rPr>
          <w:rStyle w:val="FontStyle12"/>
          <w:sz w:val="21"/>
          <w:szCs w:val="21"/>
          <w:lang w:val="uk-UA"/>
        </w:rPr>
        <w:t>236</w:t>
      </w:r>
    </w:p>
    <w:p w:rsidR="00AE1738" w:rsidRPr="00BC42EA" w:rsidRDefault="00AE1738" w:rsidP="008177C7">
      <w:pPr>
        <w:jc w:val="both"/>
        <w:rPr>
          <w:rStyle w:val="FontStyle12"/>
          <w:sz w:val="10"/>
          <w:szCs w:val="10"/>
        </w:rPr>
      </w:pPr>
    </w:p>
    <w:tbl>
      <w:tblPr>
        <w:tblW w:w="10348" w:type="dxa"/>
        <w:tblInd w:w="40" w:type="dxa"/>
        <w:tblLayout w:type="fixed"/>
        <w:tblCellMar>
          <w:left w:w="40" w:type="dxa"/>
          <w:right w:w="40" w:type="dxa"/>
        </w:tblCellMar>
        <w:tblLook w:val="0000" w:firstRow="0" w:lastRow="0" w:firstColumn="0" w:lastColumn="0" w:noHBand="0" w:noVBand="0"/>
      </w:tblPr>
      <w:tblGrid>
        <w:gridCol w:w="2366"/>
        <w:gridCol w:w="7982"/>
      </w:tblGrid>
      <w:tr w:rsidR="00BC42EA" w:rsidRPr="00BC42EA" w:rsidTr="00AF4E4D">
        <w:tc>
          <w:tcPr>
            <w:tcW w:w="2366" w:type="dxa"/>
            <w:tcBorders>
              <w:top w:val="single" w:sz="6" w:space="0" w:color="auto"/>
              <w:left w:val="single" w:sz="6" w:space="0" w:color="auto"/>
              <w:bottom w:val="single" w:sz="6" w:space="0" w:color="auto"/>
              <w:right w:val="single" w:sz="6" w:space="0" w:color="auto"/>
            </w:tcBorders>
          </w:tcPr>
          <w:p w:rsidR="00F422F6" w:rsidRPr="00BC42EA" w:rsidRDefault="00F422F6" w:rsidP="00FE527D">
            <w:pPr>
              <w:pStyle w:val="Style5"/>
              <w:widowControl/>
              <w:spacing w:line="274" w:lineRule="exact"/>
              <w:rPr>
                <w:rStyle w:val="FontStyle11"/>
                <w:sz w:val="21"/>
                <w:szCs w:val="21"/>
                <w:lang w:val="uk-UA" w:eastAsia="uk-UA"/>
              </w:rPr>
            </w:pPr>
            <w:r w:rsidRPr="00BC42EA">
              <w:rPr>
                <w:rStyle w:val="FontStyle11"/>
                <w:sz w:val="21"/>
                <w:szCs w:val="21"/>
                <w:lang w:val="uk-UA" w:eastAsia="uk-UA"/>
              </w:rPr>
              <w:t>Критерії, яким має відповідати особа, що обирає дану комерційну пропозицію</w:t>
            </w:r>
          </w:p>
        </w:tc>
        <w:tc>
          <w:tcPr>
            <w:tcW w:w="7982" w:type="dxa"/>
            <w:tcBorders>
              <w:top w:val="single" w:sz="6" w:space="0" w:color="auto"/>
              <w:left w:val="single" w:sz="6" w:space="0" w:color="auto"/>
              <w:bottom w:val="single" w:sz="6" w:space="0" w:color="auto"/>
              <w:right w:val="single" w:sz="6" w:space="0" w:color="auto"/>
            </w:tcBorders>
          </w:tcPr>
          <w:p w:rsidR="00F422F6" w:rsidRPr="00DB0FB3" w:rsidRDefault="00F5313D" w:rsidP="00FE527D">
            <w:pPr>
              <w:pStyle w:val="Style6"/>
              <w:widowControl/>
              <w:tabs>
                <w:tab w:val="left" w:pos="466"/>
              </w:tabs>
              <w:jc w:val="both"/>
              <w:rPr>
                <w:rStyle w:val="FontStyle12"/>
                <w:sz w:val="21"/>
                <w:szCs w:val="21"/>
                <w:lang w:val="uk-UA"/>
              </w:rPr>
            </w:pPr>
            <w:r w:rsidRPr="00DB0FB3">
              <w:rPr>
                <w:rStyle w:val="FontStyle12"/>
                <w:sz w:val="21"/>
                <w:szCs w:val="21"/>
                <w:lang w:val="uk-UA"/>
              </w:rPr>
              <w:t xml:space="preserve">- </w:t>
            </w:r>
            <w:r w:rsidR="00ED0D40" w:rsidRPr="00DB0FB3">
              <w:rPr>
                <w:rStyle w:val="FontStyle12"/>
                <w:sz w:val="21"/>
                <w:szCs w:val="21"/>
                <w:lang w:val="uk-UA"/>
              </w:rPr>
              <w:t>Споживач</w:t>
            </w:r>
            <w:r w:rsidR="00F422F6" w:rsidRPr="00DB0FB3">
              <w:rPr>
                <w:rStyle w:val="FontStyle12"/>
                <w:sz w:val="21"/>
                <w:szCs w:val="21"/>
                <w:lang w:val="uk-UA"/>
              </w:rPr>
              <w:t xml:space="preserve"> є власником (користувачем) об'єкта;</w:t>
            </w:r>
          </w:p>
          <w:p w:rsidR="00F422F6" w:rsidRPr="00DB0FB3" w:rsidRDefault="00F5313D" w:rsidP="00DB333C">
            <w:pPr>
              <w:pStyle w:val="Style6"/>
              <w:widowControl/>
              <w:tabs>
                <w:tab w:val="left" w:pos="466"/>
              </w:tabs>
              <w:jc w:val="both"/>
              <w:rPr>
                <w:rStyle w:val="FontStyle12"/>
                <w:sz w:val="21"/>
                <w:szCs w:val="21"/>
                <w:lang w:val="uk-UA"/>
              </w:rPr>
            </w:pPr>
            <w:r w:rsidRPr="00DB0FB3">
              <w:rPr>
                <w:rStyle w:val="FontStyle12"/>
                <w:sz w:val="21"/>
                <w:szCs w:val="21"/>
                <w:lang w:val="uk-UA"/>
              </w:rPr>
              <w:t xml:space="preserve">- </w:t>
            </w:r>
            <w:r w:rsidR="00F422F6" w:rsidRPr="00DB0FB3">
              <w:rPr>
                <w:rStyle w:val="FontStyle12"/>
                <w:sz w:val="21"/>
                <w:szCs w:val="21"/>
                <w:lang w:val="uk-UA"/>
              </w:rPr>
              <w:t>наявний облік електричної енергії забезпечує можливість застосування цін (тарифів), передбачених даною комерційною пропозицією;</w:t>
            </w:r>
          </w:p>
          <w:p w:rsidR="00F422F6" w:rsidRPr="00DB0FB3" w:rsidRDefault="00F5313D" w:rsidP="00561C17">
            <w:pPr>
              <w:pStyle w:val="Style6"/>
              <w:widowControl/>
              <w:tabs>
                <w:tab w:val="left" w:pos="466"/>
              </w:tabs>
              <w:jc w:val="both"/>
              <w:rPr>
                <w:rStyle w:val="FontStyle12"/>
                <w:sz w:val="21"/>
                <w:szCs w:val="21"/>
                <w:lang w:val="uk-UA"/>
              </w:rPr>
            </w:pPr>
            <w:r w:rsidRPr="00DB0FB3">
              <w:rPr>
                <w:rStyle w:val="FontStyle12"/>
                <w:sz w:val="21"/>
                <w:szCs w:val="21"/>
                <w:lang w:val="uk-UA"/>
              </w:rPr>
              <w:t xml:space="preserve">- </w:t>
            </w:r>
            <w:r w:rsidR="0024288A" w:rsidRPr="00DB0FB3">
              <w:rPr>
                <w:rStyle w:val="FontStyle12"/>
                <w:sz w:val="21"/>
                <w:szCs w:val="21"/>
                <w:lang w:val="uk-UA"/>
              </w:rPr>
              <w:t>С</w:t>
            </w:r>
            <w:r w:rsidR="00F422F6" w:rsidRPr="00DB0FB3">
              <w:rPr>
                <w:rStyle w:val="FontStyle12"/>
                <w:sz w:val="21"/>
                <w:szCs w:val="21"/>
                <w:lang w:val="uk-UA"/>
              </w:rPr>
              <w:t>поживач приєднався до умов договору споживача про надання послуг з розподілу (передачі) електричної енергії;</w:t>
            </w:r>
          </w:p>
          <w:p w:rsidR="00F422F6" w:rsidRPr="00DB0FB3" w:rsidRDefault="00F5313D" w:rsidP="00561C17">
            <w:pPr>
              <w:pStyle w:val="Style6"/>
              <w:widowControl/>
              <w:tabs>
                <w:tab w:val="left" w:pos="466"/>
              </w:tabs>
              <w:jc w:val="both"/>
              <w:rPr>
                <w:rStyle w:val="FontStyle12"/>
                <w:sz w:val="21"/>
                <w:szCs w:val="21"/>
                <w:lang w:val="uk-UA" w:eastAsia="uk-UA"/>
              </w:rPr>
            </w:pPr>
            <w:r w:rsidRPr="00DB0FB3">
              <w:rPr>
                <w:rStyle w:val="FontStyle12"/>
                <w:sz w:val="21"/>
                <w:szCs w:val="21"/>
                <w:lang w:val="uk-UA" w:eastAsia="uk-UA"/>
              </w:rPr>
              <w:t xml:space="preserve">- </w:t>
            </w:r>
            <w:r w:rsidR="00F422F6" w:rsidRPr="00DB0FB3">
              <w:rPr>
                <w:rStyle w:val="FontStyle12"/>
                <w:sz w:val="21"/>
                <w:szCs w:val="21"/>
                <w:lang w:val="uk-UA" w:eastAsia="uk-UA"/>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p w:rsidR="00AA1D5A" w:rsidRPr="00DB0FB3" w:rsidRDefault="00715687" w:rsidP="00715687">
            <w:pPr>
              <w:pStyle w:val="Style6"/>
              <w:widowControl/>
              <w:tabs>
                <w:tab w:val="left" w:pos="466"/>
              </w:tabs>
              <w:jc w:val="both"/>
              <w:rPr>
                <w:rStyle w:val="FontStyle12"/>
                <w:sz w:val="21"/>
                <w:szCs w:val="21"/>
                <w:lang w:val="uk-UA" w:eastAsia="uk-UA"/>
              </w:rPr>
            </w:pPr>
            <w:r w:rsidRPr="00DB0FB3">
              <w:rPr>
                <w:rStyle w:val="FontStyle12"/>
                <w:sz w:val="21"/>
                <w:szCs w:val="21"/>
                <w:lang w:val="uk-UA" w:eastAsia="uk-UA"/>
              </w:rPr>
              <w:t xml:space="preserve">- </w:t>
            </w:r>
            <w:r w:rsidR="00AA1D5A" w:rsidRPr="00DB0FB3">
              <w:rPr>
                <w:rStyle w:val="FontStyle12"/>
                <w:sz w:val="21"/>
                <w:szCs w:val="21"/>
                <w:lang w:val="uk-UA" w:eastAsia="uk-UA"/>
              </w:rPr>
              <w:t>відсутність заборгованості за спожиту електричну енергію перед іншим постачальником або наявність договору реструктуризації такої заборгованості, умови якого виконуються належним чином.</w:t>
            </w:r>
          </w:p>
        </w:tc>
      </w:tr>
      <w:tr w:rsidR="00BC42EA" w:rsidRPr="00BC42EA" w:rsidTr="00AF4E4D">
        <w:tc>
          <w:tcPr>
            <w:tcW w:w="2366" w:type="dxa"/>
            <w:tcBorders>
              <w:top w:val="single" w:sz="6" w:space="0" w:color="auto"/>
              <w:left w:val="single" w:sz="6" w:space="0" w:color="auto"/>
              <w:bottom w:val="single" w:sz="6" w:space="0" w:color="auto"/>
              <w:right w:val="single" w:sz="6" w:space="0" w:color="auto"/>
            </w:tcBorders>
          </w:tcPr>
          <w:p w:rsidR="00F422F6" w:rsidRPr="00BC42EA" w:rsidRDefault="00F422F6" w:rsidP="00FE527D">
            <w:pPr>
              <w:pStyle w:val="Style5"/>
              <w:widowControl/>
              <w:spacing w:line="240" w:lineRule="auto"/>
              <w:rPr>
                <w:rStyle w:val="FontStyle11"/>
                <w:sz w:val="21"/>
                <w:szCs w:val="21"/>
                <w:lang w:val="uk-UA" w:eastAsia="uk-UA"/>
              </w:rPr>
            </w:pPr>
            <w:r w:rsidRPr="00BC42EA">
              <w:rPr>
                <w:rStyle w:val="FontStyle11"/>
                <w:sz w:val="21"/>
                <w:szCs w:val="21"/>
                <w:lang w:val="uk-UA" w:eastAsia="uk-UA"/>
              </w:rPr>
              <w:t>Ціна</w:t>
            </w:r>
          </w:p>
        </w:tc>
        <w:tc>
          <w:tcPr>
            <w:tcW w:w="7982" w:type="dxa"/>
            <w:tcBorders>
              <w:top w:val="single" w:sz="6" w:space="0" w:color="auto"/>
              <w:left w:val="single" w:sz="6" w:space="0" w:color="auto"/>
              <w:bottom w:val="single" w:sz="6" w:space="0" w:color="auto"/>
              <w:right w:val="single" w:sz="6" w:space="0" w:color="auto"/>
            </w:tcBorders>
          </w:tcPr>
          <w:p w:rsidR="001A4A64" w:rsidRPr="00DB0FB3" w:rsidRDefault="001A4A64" w:rsidP="009461C8">
            <w:pPr>
              <w:pStyle w:val="Style1"/>
              <w:widowControl/>
              <w:spacing w:line="274" w:lineRule="exact"/>
              <w:ind w:left="5" w:hanging="5"/>
              <w:rPr>
                <w:rStyle w:val="FontStyle12"/>
                <w:sz w:val="21"/>
                <w:szCs w:val="21"/>
                <w:lang w:val="uk-UA" w:eastAsia="uk-UA"/>
              </w:rPr>
            </w:pPr>
            <w:r w:rsidRPr="00DB0FB3">
              <w:rPr>
                <w:rStyle w:val="FontStyle12"/>
                <w:sz w:val="21"/>
                <w:szCs w:val="21"/>
                <w:lang w:val="uk-UA" w:eastAsia="uk-UA"/>
              </w:rPr>
              <w:t>РДД  - ринок двосторонніх договорів;</w:t>
            </w:r>
          </w:p>
          <w:p w:rsidR="00C16682" w:rsidRPr="00DB0FB3" w:rsidRDefault="00161686" w:rsidP="009461C8">
            <w:pPr>
              <w:pStyle w:val="Style1"/>
              <w:widowControl/>
              <w:spacing w:line="274" w:lineRule="exact"/>
              <w:ind w:left="5" w:hanging="5"/>
              <w:rPr>
                <w:rStyle w:val="FontStyle12"/>
                <w:sz w:val="21"/>
                <w:szCs w:val="21"/>
                <w:lang w:val="uk-UA" w:eastAsia="uk-UA"/>
              </w:rPr>
            </w:pPr>
            <w:r w:rsidRPr="00DB0FB3">
              <w:rPr>
                <w:rStyle w:val="FontStyle12"/>
                <w:sz w:val="21"/>
                <w:szCs w:val="21"/>
                <w:lang w:val="uk-UA" w:eastAsia="uk-UA"/>
              </w:rPr>
              <w:t>Р</w:t>
            </w:r>
            <w:r w:rsidR="00C16682" w:rsidRPr="00DB0FB3">
              <w:rPr>
                <w:rStyle w:val="FontStyle12"/>
                <w:sz w:val="21"/>
                <w:szCs w:val="21"/>
                <w:lang w:val="uk-UA" w:eastAsia="uk-UA"/>
              </w:rPr>
              <w:t>Д</w:t>
            </w:r>
            <w:r w:rsidRPr="00DB0FB3">
              <w:rPr>
                <w:rStyle w:val="FontStyle12"/>
                <w:sz w:val="21"/>
                <w:szCs w:val="21"/>
                <w:lang w:val="uk-UA" w:eastAsia="uk-UA"/>
              </w:rPr>
              <w:t>Н</w:t>
            </w:r>
            <w:r w:rsidR="00C16682" w:rsidRPr="00DB0FB3">
              <w:rPr>
                <w:rStyle w:val="FontStyle12"/>
                <w:sz w:val="21"/>
                <w:szCs w:val="21"/>
                <w:lang w:val="uk-UA" w:eastAsia="uk-UA"/>
              </w:rPr>
              <w:t xml:space="preserve"> – ринок на добу на перед;</w:t>
            </w:r>
          </w:p>
          <w:p w:rsidR="00C16682" w:rsidRPr="00DB0FB3" w:rsidRDefault="00161686" w:rsidP="009461C8">
            <w:pPr>
              <w:pStyle w:val="Style1"/>
              <w:widowControl/>
              <w:spacing w:line="274" w:lineRule="exact"/>
              <w:ind w:left="5" w:hanging="5"/>
              <w:rPr>
                <w:rStyle w:val="FontStyle12"/>
                <w:sz w:val="21"/>
                <w:szCs w:val="21"/>
                <w:lang w:val="uk-UA" w:eastAsia="uk-UA"/>
              </w:rPr>
            </w:pPr>
            <w:r w:rsidRPr="00DB0FB3">
              <w:rPr>
                <w:rStyle w:val="FontStyle12"/>
                <w:sz w:val="21"/>
                <w:szCs w:val="21"/>
                <w:lang w:val="uk-UA" w:eastAsia="uk-UA"/>
              </w:rPr>
              <w:t>В</w:t>
            </w:r>
            <w:r w:rsidR="00C16682" w:rsidRPr="00DB0FB3">
              <w:rPr>
                <w:rStyle w:val="FontStyle12"/>
                <w:sz w:val="21"/>
                <w:szCs w:val="21"/>
                <w:lang w:val="uk-UA" w:eastAsia="uk-UA"/>
              </w:rPr>
              <w:t>Д</w:t>
            </w:r>
            <w:r w:rsidRPr="00DB0FB3">
              <w:rPr>
                <w:rStyle w:val="FontStyle12"/>
                <w:sz w:val="21"/>
                <w:szCs w:val="21"/>
                <w:lang w:val="uk-UA" w:eastAsia="uk-UA"/>
              </w:rPr>
              <w:t>Р</w:t>
            </w:r>
            <w:r w:rsidR="00C16682" w:rsidRPr="00DB0FB3">
              <w:rPr>
                <w:rStyle w:val="FontStyle12"/>
                <w:sz w:val="21"/>
                <w:szCs w:val="21"/>
                <w:lang w:val="uk-UA" w:eastAsia="uk-UA"/>
              </w:rPr>
              <w:t xml:space="preserve"> – внутрішньодобовий ринок;</w:t>
            </w:r>
          </w:p>
          <w:p w:rsidR="00C16682" w:rsidRPr="00DB0FB3" w:rsidRDefault="00C16682" w:rsidP="009461C8">
            <w:pPr>
              <w:pStyle w:val="Style1"/>
              <w:widowControl/>
              <w:spacing w:line="274" w:lineRule="exact"/>
              <w:ind w:left="5" w:hanging="5"/>
              <w:rPr>
                <w:rStyle w:val="FontStyle12"/>
                <w:sz w:val="21"/>
                <w:szCs w:val="21"/>
                <w:lang w:val="uk-UA" w:eastAsia="uk-UA"/>
              </w:rPr>
            </w:pPr>
            <w:r w:rsidRPr="00DB0FB3">
              <w:rPr>
                <w:rStyle w:val="FontStyle12"/>
                <w:sz w:val="21"/>
                <w:szCs w:val="21"/>
                <w:lang w:val="uk-UA" w:eastAsia="uk-UA"/>
              </w:rPr>
              <w:t>БР – балансуючий ринок;</w:t>
            </w:r>
          </w:p>
          <w:p w:rsidR="00C16682" w:rsidRPr="00DB0FB3" w:rsidRDefault="00C16682" w:rsidP="009461C8">
            <w:pPr>
              <w:pStyle w:val="Style1"/>
              <w:widowControl/>
              <w:spacing w:line="274" w:lineRule="exact"/>
              <w:ind w:left="5" w:hanging="5"/>
              <w:rPr>
                <w:rStyle w:val="FontStyle12"/>
                <w:sz w:val="21"/>
                <w:szCs w:val="21"/>
                <w:lang w:val="uk-UA" w:eastAsia="uk-UA"/>
              </w:rPr>
            </w:pPr>
            <w:r w:rsidRPr="00DB0FB3">
              <w:rPr>
                <w:rStyle w:val="FontStyle12"/>
                <w:sz w:val="21"/>
                <w:szCs w:val="21"/>
                <w:lang w:val="uk-UA" w:eastAsia="uk-UA"/>
              </w:rPr>
              <w:t>Д – доба постачання</w:t>
            </w:r>
            <w:r w:rsidR="0060782C" w:rsidRPr="00DB0FB3">
              <w:rPr>
                <w:rStyle w:val="FontStyle12"/>
                <w:sz w:val="21"/>
                <w:szCs w:val="21"/>
                <w:lang w:val="uk-UA" w:eastAsia="uk-UA"/>
              </w:rPr>
              <w:t>;</w:t>
            </w:r>
          </w:p>
          <w:p w:rsidR="0060782C" w:rsidRPr="00DB0FB3" w:rsidRDefault="0060782C" w:rsidP="009461C8">
            <w:pPr>
              <w:pStyle w:val="Style1"/>
              <w:widowControl/>
              <w:spacing w:line="274" w:lineRule="exact"/>
              <w:ind w:left="5" w:hanging="5"/>
              <w:rPr>
                <w:rStyle w:val="FontStyle12"/>
                <w:sz w:val="21"/>
                <w:szCs w:val="21"/>
                <w:lang w:val="uk-UA" w:eastAsia="uk-UA"/>
              </w:rPr>
            </w:pPr>
            <w:proofErr w:type="spellStart"/>
            <w:r w:rsidRPr="00DB0FB3">
              <w:rPr>
                <w:rStyle w:val="FontStyle12"/>
                <w:sz w:val="21"/>
                <w:szCs w:val="21"/>
                <w:lang w:val="uk-UA" w:eastAsia="uk-UA"/>
              </w:rPr>
              <w:t>W</w:t>
            </w:r>
            <w:r w:rsidRPr="00DB0FB3">
              <w:rPr>
                <w:rStyle w:val="FontStyle12"/>
                <w:sz w:val="21"/>
                <w:szCs w:val="21"/>
                <w:vertAlign w:val="subscript"/>
                <w:lang w:val="uk-UA" w:eastAsia="uk-UA"/>
              </w:rPr>
              <w:t>прог</w:t>
            </w:r>
            <w:proofErr w:type="spellEnd"/>
            <w:r w:rsidRPr="00DB0FB3">
              <w:rPr>
                <w:rStyle w:val="FontStyle12"/>
                <w:sz w:val="21"/>
                <w:szCs w:val="21"/>
                <w:lang w:val="uk-UA" w:eastAsia="uk-UA"/>
              </w:rPr>
              <w:t xml:space="preserve"> – прогнозні погодинні обсяги</w:t>
            </w:r>
            <w:r w:rsidR="002A4D25" w:rsidRPr="00DB0FB3">
              <w:rPr>
                <w:rStyle w:val="FontStyle12"/>
                <w:sz w:val="21"/>
                <w:szCs w:val="21"/>
                <w:lang w:val="uk-UA" w:eastAsia="uk-UA"/>
              </w:rPr>
              <w:t xml:space="preserve"> споживання</w:t>
            </w:r>
            <w:r w:rsidRPr="00DB0FB3">
              <w:rPr>
                <w:rStyle w:val="FontStyle12"/>
                <w:sz w:val="21"/>
                <w:szCs w:val="21"/>
                <w:lang w:val="uk-UA" w:eastAsia="uk-UA"/>
              </w:rPr>
              <w:t xml:space="preserve"> споживача </w:t>
            </w:r>
            <w:r w:rsidR="002A4D25" w:rsidRPr="00DB0FB3">
              <w:rPr>
                <w:rStyle w:val="FontStyle12"/>
                <w:sz w:val="21"/>
                <w:szCs w:val="21"/>
                <w:lang w:val="uk-UA" w:eastAsia="uk-UA"/>
              </w:rPr>
              <w:t>кожної години</w:t>
            </w:r>
            <w:r w:rsidRPr="00DB0FB3">
              <w:rPr>
                <w:rStyle w:val="FontStyle12"/>
                <w:sz w:val="21"/>
                <w:szCs w:val="21"/>
                <w:lang w:val="uk-UA" w:eastAsia="uk-UA"/>
              </w:rPr>
              <w:t xml:space="preserve"> Д;</w:t>
            </w:r>
          </w:p>
          <w:p w:rsidR="00435AD5" w:rsidRPr="00DB0FB3" w:rsidRDefault="0060782C" w:rsidP="0060782C">
            <w:pPr>
              <w:pStyle w:val="Style1"/>
              <w:widowControl/>
              <w:tabs>
                <w:tab w:val="left" w:pos="2404"/>
              </w:tabs>
              <w:spacing w:line="274" w:lineRule="exact"/>
              <w:ind w:left="5" w:hanging="5"/>
              <w:rPr>
                <w:rStyle w:val="FontStyle12"/>
                <w:sz w:val="21"/>
                <w:szCs w:val="21"/>
                <w:lang w:val="uk-UA" w:eastAsia="uk-UA"/>
              </w:rPr>
            </w:pPr>
            <w:proofErr w:type="spellStart"/>
            <w:r w:rsidRPr="00DB0FB3">
              <w:rPr>
                <w:rStyle w:val="FontStyle12"/>
                <w:sz w:val="21"/>
                <w:szCs w:val="21"/>
                <w:lang w:val="uk-UA" w:eastAsia="uk-UA"/>
              </w:rPr>
              <w:t>W</w:t>
            </w:r>
            <w:r w:rsidRPr="00DB0FB3">
              <w:rPr>
                <w:rStyle w:val="FontStyle12"/>
                <w:sz w:val="21"/>
                <w:szCs w:val="21"/>
                <w:vertAlign w:val="subscript"/>
                <w:lang w:val="uk-UA" w:eastAsia="uk-UA"/>
              </w:rPr>
              <w:t>факт</w:t>
            </w:r>
            <w:proofErr w:type="spellEnd"/>
            <w:r w:rsidRPr="00DB0FB3">
              <w:rPr>
                <w:rStyle w:val="FontStyle12"/>
                <w:sz w:val="21"/>
                <w:szCs w:val="21"/>
                <w:lang w:val="uk-UA" w:eastAsia="uk-UA"/>
              </w:rPr>
              <w:t xml:space="preserve"> – фактичні погодинні обсяги </w:t>
            </w:r>
            <w:r w:rsidR="002A4D25" w:rsidRPr="00DB0FB3">
              <w:rPr>
                <w:rStyle w:val="FontStyle12"/>
                <w:sz w:val="21"/>
                <w:szCs w:val="21"/>
                <w:lang w:val="uk-UA" w:eastAsia="uk-UA"/>
              </w:rPr>
              <w:t>споживання</w:t>
            </w:r>
            <w:r w:rsidRPr="00DB0FB3">
              <w:rPr>
                <w:rStyle w:val="FontStyle12"/>
                <w:sz w:val="21"/>
                <w:szCs w:val="21"/>
                <w:lang w:val="uk-UA" w:eastAsia="uk-UA"/>
              </w:rPr>
              <w:t xml:space="preserve"> споживача </w:t>
            </w:r>
            <w:r w:rsidR="00435AD5" w:rsidRPr="00DB0FB3">
              <w:rPr>
                <w:rStyle w:val="FontStyle12"/>
                <w:sz w:val="21"/>
                <w:szCs w:val="21"/>
                <w:lang w:val="uk-UA" w:eastAsia="uk-UA"/>
              </w:rPr>
              <w:t xml:space="preserve">кожної години </w:t>
            </w:r>
            <w:r w:rsidRPr="00DB0FB3">
              <w:rPr>
                <w:rStyle w:val="FontStyle12"/>
                <w:sz w:val="21"/>
                <w:szCs w:val="21"/>
                <w:lang w:val="uk-UA" w:eastAsia="uk-UA"/>
              </w:rPr>
              <w:t>Д</w:t>
            </w:r>
            <w:r w:rsidR="00435AD5" w:rsidRPr="00DB0FB3">
              <w:rPr>
                <w:rStyle w:val="FontStyle12"/>
                <w:sz w:val="21"/>
                <w:szCs w:val="21"/>
                <w:lang w:val="uk-UA" w:eastAsia="uk-UA"/>
              </w:rPr>
              <w:t>;</w:t>
            </w:r>
          </w:p>
          <w:p w:rsidR="0060782C" w:rsidRPr="00DB0FB3" w:rsidRDefault="0060782C" w:rsidP="0060782C">
            <w:pPr>
              <w:pStyle w:val="Style1"/>
              <w:widowControl/>
              <w:tabs>
                <w:tab w:val="left" w:pos="2404"/>
              </w:tabs>
              <w:spacing w:line="274" w:lineRule="exact"/>
              <w:ind w:left="5" w:hanging="5"/>
              <w:rPr>
                <w:rStyle w:val="FontStyle12"/>
                <w:sz w:val="21"/>
                <w:szCs w:val="21"/>
                <w:lang w:val="uk-UA" w:eastAsia="uk-UA"/>
              </w:rPr>
            </w:pPr>
            <w:r w:rsidRPr="00DB0FB3">
              <w:rPr>
                <w:rStyle w:val="FontStyle12"/>
                <w:sz w:val="21"/>
                <w:szCs w:val="21"/>
                <w:lang w:val="uk-UA" w:eastAsia="uk-UA"/>
              </w:rPr>
              <w:tab/>
            </w:r>
            <w:r w:rsidR="00435AD5" w:rsidRPr="00DB0FB3">
              <w:rPr>
                <w:sz w:val="21"/>
                <w:szCs w:val="21"/>
                <w:lang w:val="en-US"/>
              </w:rPr>
              <w:t>W</w:t>
            </w:r>
            <w:r w:rsidR="00435AD5" w:rsidRPr="00DB0FB3">
              <w:rPr>
                <w:sz w:val="21"/>
                <w:szCs w:val="21"/>
                <w:vertAlign w:val="subscript"/>
                <w:lang w:val="uk-UA"/>
              </w:rPr>
              <w:t>М</w:t>
            </w:r>
            <w:r w:rsidR="00435AD5" w:rsidRPr="00DB0FB3">
              <w:rPr>
                <w:sz w:val="21"/>
                <w:szCs w:val="21"/>
                <w:lang w:val="uk-UA"/>
              </w:rPr>
              <w:t xml:space="preserve"> – </w:t>
            </w:r>
            <w:proofErr w:type="spellStart"/>
            <w:r w:rsidR="00435AD5" w:rsidRPr="00DB0FB3">
              <w:rPr>
                <w:rStyle w:val="FontStyle12"/>
                <w:sz w:val="21"/>
                <w:szCs w:val="21"/>
                <w:lang w:eastAsia="uk-UA"/>
              </w:rPr>
              <w:t>фактичний</w:t>
            </w:r>
            <w:proofErr w:type="spellEnd"/>
            <w:r w:rsidR="00435AD5" w:rsidRPr="00DB0FB3">
              <w:rPr>
                <w:rStyle w:val="FontStyle12"/>
                <w:sz w:val="21"/>
                <w:szCs w:val="21"/>
                <w:lang w:eastAsia="uk-UA"/>
              </w:rPr>
              <w:t xml:space="preserve"> </w:t>
            </w:r>
            <w:proofErr w:type="spellStart"/>
            <w:r w:rsidR="00435AD5" w:rsidRPr="00DB0FB3">
              <w:rPr>
                <w:rStyle w:val="FontStyle12"/>
                <w:sz w:val="21"/>
                <w:szCs w:val="21"/>
                <w:lang w:eastAsia="uk-UA"/>
              </w:rPr>
              <w:t>обсяг</w:t>
            </w:r>
            <w:proofErr w:type="spellEnd"/>
            <w:r w:rsidR="00435AD5" w:rsidRPr="00DB0FB3">
              <w:rPr>
                <w:rStyle w:val="FontStyle12"/>
                <w:sz w:val="21"/>
                <w:szCs w:val="21"/>
                <w:lang w:eastAsia="uk-UA"/>
              </w:rPr>
              <w:t xml:space="preserve"> </w:t>
            </w:r>
            <w:proofErr w:type="spellStart"/>
            <w:r w:rsidR="00435AD5" w:rsidRPr="00DB0FB3">
              <w:rPr>
                <w:rStyle w:val="FontStyle12"/>
                <w:sz w:val="21"/>
                <w:szCs w:val="21"/>
                <w:lang w:eastAsia="uk-UA"/>
              </w:rPr>
              <w:t>споживання</w:t>
            </w:r>
            <w:proofErr w:type="spellEnd"/>
            <w:r w:rsidR="00435AD5" w:rsidRPr="00DB0FB3">
              <w:rPr>
                <w:rStyle w:val="FontStyle12"/>
                <w:sz w:val="21"/>
                <w:szCs w:val="21"/>
                <w:lang w:eastAsia="uk-UA"/>
              </w:rPr>
              <w:t xml:space="preserve"> </w:t>
            </w:r>
            <w:proofErr w:type="spellStart"/>
            <w:r w:rsidR="00435AD5" w:rsidRPr="00DB0FB3">
              <w:rPr>
                <w:rStyle w:val="FontStyle12"/>
                <w:sz w:val="21"/>
                <w:szCs w:val="21"/>
                <w:lang w:eastAsia="uk-UA"/>
              </w:rPr>
              <w:t>споживача</w:t>
            </w:r>
            <w:proofErr w:type="spellEnd"/>
            <w:r w:rsidR="00435AD5" w:rsidRPr="00DB0FB3">
              <w:rPr>
                <w:rStyle w:val="FontStyle12"/>
                <w:sz w:val="21"/>
                <w:szCs w:val="21"/>
                <w:lang w:eastAsia="uk-UA"/>
              </w:rPr>
              <w:t xml:space="preserve"> у </w:t>
            </w:r>
            <w:proofErr w:type="spellStart"/>
            <w:r w:rsidR="00435AD5" w:rsidRPr="00DB0FB3">
              <w:rPr>
                <w:rStyle w:val="FontStyle12"/>
                <w:sz w:val="21"/>
                <w:szCs w:val="21"/>
                <w:lang w:eastAsia="uk-UA"/>
              </w:rPr>
              <w:t>розрахунковому</w:t>
            </w:r>
            <w:proofErr w:type="spellEnd"/>
            <w:r w:rsidR="00435AD5" w:rsidRPr="00DB0FB3">
              <w:rPr>
                <w:rStyle w:val="FontStyle12"/>
                <w:sz w:val="21"/>
                <w:szCs w:val="21"/>
                <w:lang w:eastAsia="uk-UA"/>
              </w:rPr>
              <w:t xml:space="preserve"> </w:t>
            </w:r>
            <w:proofErr w:type="spellStart"/>
            <w:r w:rsidR="00435AD5" w:rsidRPr="00DB0FB3">
              <w:rPr>
                <w:rStyle w:val="FontStyle12"/>
                <w:sz w:val="21"/>
                <w:szCs w:val="21"/>
                <w:lang w:eastAsia="uk-UA"/>
              </w:rPr>
              <w:t>місяці</w:t>
            </w:r>
            <w:proofErr w:type="spellEnd"/>
            <w:r w:rsidR="00435AD5" w:rsidRPr="00DB0FB3">
              <w:rPr>
                <w:rStyle w:val="FontStyle12"/>
                <w:sz w:val="21"/>
                <w:szCs w:val="21"/>
                <w:lang w:eastAsia="uk-UA"/>
              </w:rPr>
              <w:t>.</w:t>
            </w:r>
          </w:p>
          <w:p w:rsidR="00BC42EA" w:rsidRPr="00DB0FB3" w:rsidRDefault="005C6841" w:rsidP="00C16682">
            <w:pPr>
              <w:pStyle w:val="Style1"/>
              <w:widowControl/>
              <w:spacing w:line="274" w:lineRule="exact"/>
              <w:rPr>
                <w:rStyle w:val="FontStyle12"/>
                <w:sz w:val="21"/>
                <w:szCs w:val="21"/>
                <w:lang w:val="uk-UA" w:eastAsia="uk-UA"/>
              </w:rPr>
            </w:pPr>
            <w:r w:rsidRPr="00DB0FB3">
              <w:rPr>
                <w:rStyle w:val="FontStyle12"/>
                <w:sz w:val="21"/>
                <w:szCs w:val="21"/>
                <w:lang w:val="uk-UA" w:eastAsia="uk-UA"/>
              </w:rPr>
              <w:t>Попередня о</w:t>
            </w:r>
            <w:r w:rsidR="00C70618" w:rsidRPr="00DB0FB3">
              <w:rPr>
                <w:rStyle w:val="FontStyle12"/>
                <w:sz w:val="21"/>
                <w:szCs w:val="21"/>
                <w:lang w:val="uk-UA" w:eastAsia="uk-UA"/>
              </w:rPr>
              <w:t>плата</w:t>
            </w:r>
            <w:r w:rsidR="009461C8" w:rsidRPr="00DB0FB3">
              <w:rPr>
                <w:rStyle w:val="FontStyle12"/>
                <w:sz w:val="21"/>
                <w:szCs w:val="21"/>
                <w:lang w:val="uk-UA" w:eastAsia="uk-UA"/>
              </w:rPr>
              <w:t xml:space="preserve"> електричної енергії </w:t>
            </w:r>
            <w:r w:rsidRPr="00DB0FB3">
              <w:rPr>
                <w:rStyle w:val="FontStyle12"/>
                <w:sz w:val="21"/>
                <w:szCs w:val="21"/>
                <w:lang w:val="uk-UA" w:eastAsia="uk-UA"/>
              </w:rPr>
              <w:t>на</w:t>
            </w:r>
            <w:r w:rsidR="009461C8" w:rsidRPr="00DB0FB3">
              <w:rPr>
                <w:rStyle w:val="FontStyle12"/>
                <w:sz w:val="21"/>
                <w:szCs w:val="21"/>
                <w:lang w:val="uk-UA" w:eastAsia="uk-UA"/>
              </w:rPr>
              <w:t xml:space="preserve"> розрахунков</w:t>
            </w:r>
            <w:r w:rsidRPr="00DB0FB3">
              <w:rPr>
                <w:rStyle w:val="FontStyle12"/>
                <w:sz w:val="21"/>
                <w:szCs w:val="21"/>
                <w:lang w:val="uk-UA" w:eastAsia="uk-UA"/>
              </w:rPr>
              <w:t>ий період</w:t>
            </w:r>
            <w:r w:rsidR="009461C8" w:rsidRPr="00DB0FB3">
              <w:rPr>
                <w:rStyle w:val="FontStyle12"/>
                <w:sz w:val="21"/>
                <w:szCs w:val="21"/>
                <w:lang w:val="uk-UA" w:eastAsia="uk-UA"/>
              </w:rPr>
              <w:t xml:space="preserve"> здійснюється за прогнозованою ціною (тарифом) за 1кВт*год Постачальника, яка визначається за формулою: </w:t>
            </w:r>
          </w:p>
          <w:p w:rsidR="00BC42EA" w:rsidRPr="00DB0FB3" w:rsidRDefault="009461C8" w:rsidP="00BC42EA">
            <w:pPr>
              <w:pStyle w:val="Style1"/>
              <w:widowControl/>
              <w:spacing w:line="274" w:lineRule="exact"/>
              <w:jc w:val="center"/>
              <w:rPr>
                <w:rStyle w:val="FontStyle12"/>
                <w:sz w:val="21"/>
                <w:szCs w:val="21"/>
                <w:lang w:val="uk-UA" w:eastAsia="uk-UA"/>
              </w:rPr>
            </w:pPr>
            <w:proofErr w:type="spellStart"/>
            <w:r w:rsidRPr="00DB0FB3">
              <w:rPr>
                <w:rStyle w:val="FontStyle12"/>
                <w:b/>
                <w:sz w:val="21"/>
                <w:szCs w:val="21"/>
                <w:lang w:val="uk-UA" w:eastAsia="uk-UA"/>
              </w:rPr>
              <w:t>Ц</w:t>
            </w:r>
            <w:r w:rsidR="008A16B5" w:rsidRPr="00DB0FB3">
              <w:rPr>
                <w:rStyle w:val="FontStyle12"/>
                <w:b/>
                <w:sz w:val="21"/>
                <w:szCs w:val="21"/>
                <w:vertAlign w:val="subscript"/>
                <w:lang w:val="uk-UA" w:eastAsia="uk-UA"/>
              </w:rPr>
              <w:t>прог</w:t>
            </w:r>
            <w:proofErr w:type="spellEnd"/>
            <w:r w:rsidRPr="00DB0FB3">
              <w:rPr>
                <w:rStyle w:val="FontStyle12"/>
                <w:b/>
                <w:sz w:val="21"/>
                <w:szCs w:val="21"/>
                <w:lang w:val="uk-UA" w:eastAsia="uk-UA"/>
              </w:rPr>
              <w:t>=ОРЦ</w:t>
            </w:r>
            <w:r w:rsidR="00C577FF" w:rsidRPr="00DB0FB3">
              <w:rPr>
                <w:rStyle w:val="FontStyle12"/>
                <w:b/>
                <w:sz w:val="21"/>
                <w:szCs w:val="21"/>
                <w:lang w:val="uk-UA" w:eastAsia="uk-UA"/>
              </w:rPr>
              <w:t>*</w:t>
            </w:r>
            <w:proofErr w:type="spellStart"/>
            <w:r w:rsidR="00C577FF" w:rsidRPr="00DB0FB3">
              <w:rPr>
                <w:rStyle w:val="FontStyle12"/>
                <w:b/>
                <w:sz w:val="21"/>
                <w:szCs w:val="21"/>
                <w:lang w:val="uk-UA" w:eastAsia="uk-UA"/>
              </w:rPr>
              <w:t>Ппост+Ц</w:t>
            </w:r>
            <w:r w:rsidR="00C577FF" w:rsidRPr="00DB0FB3">
              <w:rPr>
                <w:rStyle w:val="FontStyle12"/>
                <w:b/>
                <w:sz w:val="21"/>
                <w:szCs w:val="21"/>
                <w:vertAlign w:val="subscript"/>
                <w:lang w:val="uk-UA" w:eastAsia="uk-UA"/>
              </w:rPr>
              <w:t>ОСП</w:t>
            </w:r>
            <w:proofErr w:type="spellEnd"/>
            <w:r w:rsidRPr="00DB0FB3">
              <w:rPr>
                <w:rStyle w:val="FontStyle12"/>
                <w:sz w:val="21"/>
                <w:szCs w:val="21"/>
                <w:lang w:val="uk-UA" w:eastAsia="uk-UA"/>
              </w:rPr>
              <w:t>,</w:t>
            </w:r>
            <w:r w:rsidR="00BC42EA" w:rsidRPr="00DB0FB3">
              <w:rPr>
                <w:rStyle w:val="FontStyle12"/>
                <w:sz w:val="21"/>
                <w:szCs w:val="21"/>
                <w:lang w:val="uk-UA" w:eastAsia="uk-UA"/>
              </w:rPr>
              <w:t xml:space="preserve"> </w:t>
            </w:r>
            <w:r w:rsidR="00D21AB2" w:rsidRPr="00DB0FB3">
              <w:rPr>
                <w:rStyle w:val="FontStyle12"/>
                <w:sz w:val="21"/>
                <w:szCs w:val="21"/>
                <w:lang w:val="uk-UA" w:eastAsia="uk-UA"/>
              </w:rPr>
              <w:t>з додаванням ПДВ</w:t>
            </w:r>
            <w:r w:rsidRPr="00DB0FB3">
              <w:rPr>
                <w:rStyle w:val="FontStyle12"/>
                <w:sz w:val="21"/>
                <w:szCs w:val="21"/>
                <w:lang w:val="uk-UA" w:eastAsia="uk-UA"/>
              </w:rPr>
              <w:t xml:space="preserve"> де:</w:t>
            </w:r>
          </w:p>
          <w:p w:rsidR="00C577FF" w:rsidRPr="00DB0FB3" w:rsidRDefault="009461C8" w:rsidP="00BC42EA">
            <w:pPr>
              <w:pStyle w:val="Style1"/>
              <w:widowControl/>
              <w:spacing w:line="274" w:lineRule="exact"/>
              <w:ind w:left="429" w:hanging="425"/>
              <w:rPr>
                <w:rStyle w:val="FontStyle12"/>
                <w:i/>
                <w:sz w:val="21"/>
                <w:szCs w:val="21"/>
                <w:lang w:val="uk-UA" w:eastAsia="uk-UA"/>
              </w:rPr>
            </w:pPr>
            <w:r w:rsidRPr="00DB0FB3">
              <w:rPr>
                <w:rStyle w:val="FontStyle12"/>
                <w:sz w:val="21"/>
                <w:szCs w:val="21"/>
                <w:lang w:val="uk-UA" w:eastAsia="uk-UA"/>
              </w:rPr>
              <w:t>ОРЦ –ціна</w:t>
            </w:r>
            <w:r w:rsidR="005C6841" w:rsidRPr="00DB0FB3">
              <w:rPr>
                <w:rStyle w:val="FontStyle12"/>
                <w:sz w:val="21"/>
                <w:szCs w:val="21"/>
                <w:lang w:val="uk-UA" w:eastAsia="uk-UA"/>
              </w:rPr>
              <w:t xml:space="preserve"> РДН та/або ВДР</w:t>
            </w:r>
            <w:r w:rsidRPr="00DB0FB3">
              <w:rPr>
                <w:rStyle w:val="FontStyle12"/>
                <w:sz w:val="21"/>
                <w:szCs w:val="21"/>
                <w:lang w:val="uk-UA" w:eastAsia="uk-UA"/>
              </w:rPr>
              <w:t>, затверджена НКРЕКП на відповідний розрахунковий період</w:t>
            </w:r>
            <w:r w:rsidR="00C577FF" w:rsidRPr="00DB0FB3">
              <w:rPr>
                <w:rStyle w:val="FontStyle12"/>
                <w:sz w:val="21"/>
                <w:szCs w:val="21"/>
                <w:lang w:val="uk-UA" w:eastAsia="uk-UA"/>
              </w:rPr>
              <w:t>*</w:t>
            </w:r>
            <w:r w:rsidR="00BC42EA" w:rsidRPr="00DB0FB3">
              <w:rPr>
                <w:rStyle w:val="FontStyle12"/>
                <w:sz w:val="21"/>
                <w:szCs w:val="21"/>
                <w:lang w:val="uk-UA" w:eastAsia="uk-UA"/>
              </w:rPr>
              <w:t xml:space="preserve"> </w:t>
            </w:r>
            <w:r w:rsidR="00C577FF" w:rsidRPr="00DB0FB3">
              <w:rPr>
                <w:rStyle w:val="FontStyle12"/>
                <w:sz w:val="21"/>
                <w:szCs w:val="21"/>
                <w:lang w:val="uk-UA" w:eastAsia="uk-UA"/>
              </w:rPr>
              <w:t>бе</w:t>
            </w:r>
            <w:r w:rsidRPr="00DB0FB3">
              <w:rPr>
                <w:rStyle w:val="FontStyle12"/>
                <w:sz w:val="21"/>
                <w:szCs w:val="21"/>
                <w:lang w:val="uk-UA" w:eastAsia="uk-UA"/>
              </w:rPr>
              <w:t>з урахування ПДВ</w:t>
            </w:r>
            <w:r w:rsidR="00BC42EA" w:rsidRPr="00DB0FB3">
              <w:rPr>
                <w:rStyle w:val="FontStyle12"/>
                <w:i/>
                <w:sz w:val="21"/>
                <w:szCs w:val="21"/>
                <w:lang w:val="uk-UA" w:eastAsia="uk-UA"/>
              </w:rPr>
              <w:t>;</w:t>
            </w:r>
          </w:p>
          <w:p w:rsidR="00C577FF" w:rsidRPr="00DB0FB3" w:rsidRDefault="00C577FF" w:rsidP="00C577FF">
            <w:pPr>
              <w:pStyle w:val="Style1"/>
              <w:widowControl/>
              <w:spacing w:line="274" w:lineRule="exact"/>
              <w:ind w:left="5" w:hanging="5"/>
              <w:rPr>
                <w:rStyle w:val="FontStyle12"/>
                <w:sz w:val="21"/>
                <w:szCs w:val="21"/>
                <w:lang w:val="uk-UA" w:eastAsia="uk-UA"/>
              </w:rPr>
            </w:pPr>
            <w:proofErr w:type="spellStart"/>
            <w:r w:rsidRPr="00DB0FB3">
              <w:rPr>
                <w:rStyle w:val="FontStyle12"/>
                <w:sz w:val="21"/>
                <w:szCs w:val="21"/>
                <w:lang w:val="uk-UA" w:eastAsia="uk-UA"/>
              </w:rPr>
              <w:t>П</w:t>
            </w:r>
            <w:r w:rsidRPr="00DB0FB3">
              <w:rPr>
                <w:rStyle w:val="FontStyle12"/>
                <w:sz w:val="21"/>
                <w:szCs w:val="21"/>
                <w:vertAlign w:val="subscript"/>
                <w:lang w:val="uk-UA" w:eastAsia="uk-UA"/>
              </w:rPr>
              <w:t>пост</w:t>
            </w:r>
            <w:proofErr w:type="spellEnd"/>
            <w:r w:rsidRPr="00DB0FB3">
              <w:rPr>
                <w:rStyle w:val="FontStyle12"/>
                <w:sz w:val="21"/>
                <w:szCs w:val="21"/>
                <w:lang w:val="uk-UA" w:eastAsia="uk-UA"/>
              </w:rPr>
              <w:t xml:space="preserve"> – коефіцієнт прибутковості Постачальника</w:t>
            </w:r>
            <w:r w:rsidR="00BC42EA" w:rsidRPr="00DB0FB3">
              <w:rPr>
                <w:rStyle w:val="FontStyle12"/>
                <w:sz w:val="21"/>
                <w:szCs w:val="21"/>
                <w:lang w:val="uk-UA" w:eastAsia="uk-UA"/>
              </w:rPr>
              <w:t>,</w:t>
            </w:r>
            <w:r w:rsidRPr="00DB0FB3">
              <w:rPr>
                <w:rStyle w:val="FontStyle12"/>
                <w:sz w:val="21"/>
                <w:szCs w:val="21"/>
                <w:lang w:val="uk-UA" w:eastAsia="uk-UA"/>
              </w:rPr>
              <w:t xml:space="preserve"> </w:t>
            </w:r>
            <w:proofErr w:type="spellStart"/>
            <w:r w:rsidRPr="00DB0FB3">
              <w:rPr>
                <w:rStyle w:val="FontStyle12"/>
                <w:sz w:val="21"/>
                <w:szCs w:val="21"/>
                <w:lang w:val="uk-UA" w:eastAsia="uk-UA"/>
              </w:rPr>
              <w:t>П</w:t>
            </w:r>
            <w:r w:rsidRPr="00DB0FB3">
              <w:rPr>
                <w:rStyle w:val="FontStyle12"/>
                <w:sz w:val="21"/>
                <w:szCs w:val="21"/>
                <w:vertAlign w:val="subscript"/>
                <w:lang w:val="uk-UA" w:eastAsia="uk-UA"/>
              </w:rPr>
              <w:t>пост</w:t>
            </w:r>
            <w:proofErr w:type="spellEnd"/>
            <w:r w:rsidRPr="00DB0FB3">
              <w:rPr>
                <w:rStyle w:val="FontStyle12"/>
                <w:sz w:val="21"/>
                <w:szCs w:val="21"/>
                <w:lang w:val="uk-UA" w:eastAsia="uk-UA"/>
              </w:rPr>
              <w:t xml:space="preserve"> = 1,04</w:t>
            </w:r>
          </w:p>
          <w:p w:rsidR="00C577FF" w:rsidRPr="00DB0FB3" w:rsidRDefault="00C45580" w:rsidP="00C45580">
            <w:pPr>
              <w:pStyle w:val="Style1"/>
              <w:widowControl/>
              <w:spacing w:line="274" w:lineRule="exact"/>
              <w:ind w:left="713" w:hanging="713"/>
              <w:rPr>
                <w:rStyle w:val="FontStyle12"/>
                <w:i/>
                <w:sz w:val="21"/>
                <w:szCs w:val="21"/>
                <w:lang w:val="uk-UA" w:eastAsia="uk-UA"/>
              </w:rPr>
            </w:pPr>
            <w:r w:rsidRPr="00DB0FB3">
              <w:rPr>
                <w:rStyle w:val="FontStyle12"/>
                <w:sz w:val="21"/>
                <w:szCs w:val="21"/>
                <w:lang w:val="uk-UA" w:eastAsia="uk-UA"/>
              </w:rPr>
              <w:t>Ц</w:t>
            </w:r>
            <w:r w:rsidRPr="00DB0FB3">
              <w:rPr>
                <w:rStyle w:val="FontStyle12"/>
                <w:sz w:val="21"/>
                <w:szCs w:val="21"/>
                <w:vertAlign w:val="subscript"/>
                <w:lang w:val="uk-UA" w:eastAsia="uk-UA"/>
              </w:rPr>
              <w:t xml:space="preserve">ОСП </w:t>
            </w:r>
            <w:r w:rsidRPr="00DB0FB3">
              <w:rPr>
                <w:rStyle w:val="FontStyle12"/>
                <w:b/>
                <w:sz w:val="21"/>
                <w:szCs w:val="21"/>
                <w:lang w:val="uk-UA" w:eastAsia="uk-UA"/>
              </w:rPr>
              <w:t xml:space="preserve">– </w:t>
            </w:r>
            <w:r w:rsidRPr="00DB0FB3">
              <w:rPr>
                <w:rStyle w:val="FontStyle12"/>
                <w:sz w:val="21"/>
                <w:szCs w:val="21"/>
                <w:lang w:val="uk-UA" w:eastAsia="uk-UA"/>
              </w:rPr>
              <w:t>Тариф на послуги Оператора Системи Передачі (далі ОСП), затверджений Регулятором на відповідний розрахунковий період.</w:t>
            </w:r>
          </w:p>
          <w:p w:rsidR="005C6841" w:rsidRPr="00DB0FB3" w:rsidRDefault="00C577FF" w:rsidP="00C16682">
            <w:pPr>
              <w:pStyle w:val="Style1"/>
              <w:widowControl/>
              <w:spacing w:line="274" w:lineRule="exact"/>
              <w:rPr>
                <w:rStyle w:val="FontStyle12"/>
                <w:i/>
                <w:sz w:val="21"/>
                <w:szCs w:val="21"/>
                <w:lang w:val="uk-UA" w:eastAsia="uk-UA"/>
              </w:rPr>
            </w:pPr>
            <w:r w:rsidRPr="00DB0FB3">
              <w:rPr>
                <w:rStyle w:val="FontStyle12"/>
                <w:i/>
                <w:sz w:val="21"/>
                <w:szCs w:val="21"/>
                <w:lang w:val="uk-UA" w:eastAsia="uk-UA"/>
              </w:rPr>
              <w:t>*</w:t>
            </w:r>
            <w:r w:rsidR="005C6841" w:rsidRPr="00DB0FB3">
              <w:rPr>
                <w:rStyle w:val="FontStyle12"/>
                <w:i/>
                <w:sz w:val="21"/>
                <w:szCs w:val="21"/>
                <w:lang w:val="uk-UA" w:eastAsia="uk-UA"/>
              </w:rPr>
              <w:t>Відповідно до пункту 5.1 Правил РДН та ВДР протягом перших дев’яти місяців з дати початку роботи ринку на добу наперед та внутрішньодобового ринку Постановою НКРЕКП № 308 від 14 березня 2018 року «Про затвердження Правил ринку «на добу наперед» та внутрішньодобового ринку» та Постановою № 1169 від 24 червня 2019 року про внесення змін до неї</w:t>
            </w:r>
            <w:r w:rsidRPr="00DB0FB3">
              <w:rPr>
                <w:rStyle w:val="FontStyle12"/>
                <w:i/>
                <w:sz w:val="21"/>
                <w:szCs w:val="21"/>
                <w:lang w:val="uk-UA" w:eastAsia="uk-UA"/>
              </w:rPr>
              <w:t xml:space="preserve"> визначено такі ціни:</w:t>
            </w:r>
          </w:p>
          <w:p w:rsidR="005C6841" w:rsidRPr="00DB0FB3" w:rsidRDefault="00C577FF" w:rsidP="00C16682">
            <w:pPr>
              <w:pStyle w:val="Style1"/>
              <w:widowControl/>
              <w:spacing w:line="274" w:lineRule="exact"/>
              <w:rPr>
                <w:rStyle w:val="FontStyle12"/>
                <w:i/>
                <w:sz w:val="21"/>
                <w:szCs w:val="21"/>
                <w:lang w:val="uk-UA" w:eastAsia="uk-UA"/>
              </w:rPr>
            </w:pPr>
            <w:r w:rsidRPr="00DB0FB3">
              <w:rPr>
                <w:rStyle w:val="FontStyle12"/>
                <w:i/>
                <w:sz w:val="21"/>
                <w:szCs w:val="21"/>
                <w:lang w:val="uk-UA" w:eastAsia="uk-UA"/>
              </w:rPr>
              <w:t>- для годин мінімального навантаження (період з 00:00 до 08:00 та з 23:00 до 24:00) - 959,12 грн/</w:t>
            </w:r>
            <w:proofErr w:type="spellStart"/>
            <w:r w:rsidRPr="00DB0FB3">
              <w:rPr>
                <w:rStyle w:val="FontStyle12"/>
                <w:i/>
                <w:sz w:val="21"/>
                <w:szCs w:val="21"/>
                <w:lang w:val="uk-UA" w:eastAsia="uk-UA"/>
              </w:rPr>
              <w:t>МВт•год</w:t>
            </w:r>
            <w:proofErr w:type="spellEnd"/>
            <w:r w:rsidRPr="00DB0FB3">
              <w:rPr>
                <w:rStyle w:val="FontStyle12"/>
                <w:i/>
                <w:sz w:val="21"/>
                <w:szCs w:val="21"/>
                <w:lang w:val="uk-UA" w:eastAsia="uk-UA"/>
              </w:rPr>
              <w:t xml:space="preserve"> (без ПДВ)</w:t>
            </w:r>
            <w:r w:rsidR="000C132E" w:rsidRPr="00DB0FB3">
              <w:rPr>
                <w:rStyle w:val="FontStyle12"/>
                <w:i/>
                <w:sz w:val="21"/>
                <w:szCs w:val="21"/>
                <w:lang w:val="uk-UA" w:eastAsia="uk-UA"/>
              </w:rPr>
              <w:t>;</w:t>
            </w:r>
          </w:p>
          <w:p w:rsidR="00C577FF" w:rsidRPr="00DB0FB3" w:rsidRDefault="00C577FF" w:rsidP="00C16682">
            <w:pPr>
              <w:pStyle w:val="Style1"/>
              <w:widowControl/>
              <w:spacing w:line="274" w:lineRule="exact"/>
              <w:rPr>
                <w:rStyle w:val="FontStyle12"/>
                <w:i/>
                <w:sz w:val="21"/>
                <w:szCs w:val="21"/>
                <w:lang w:val="uk-UA" w:eastAsia="uk-UA"/>
              </w:rPr>
            </w:pPr>
            <w:r w:rsidRPr="00DB0FB3">
              <w:rPr>
                <w:rStyle w:val="FontStyle12"/>
                <w:i/>
                <w:sz w:val="21"/>
                <w:szCs w:val="21"/>
                <w:lang w:val="uk-UA" w:eastAsia="uk-UA"/>
              </w:rPr>
              <w:t>- для годин максимального навантаження (період з 08:00 до 23:00)- 2048,23 грн/</w:t>
            </w:r>
            <w:proofErr w:type="spellStart"/>
            <w:r w:rsidRPr="00DB0FB3">
              <w:rPr>
                <w:rStyle w:val="FontStyle12"/>
                <w:i/>
                <w:sz w:val="21"/>
                <w:szCs w:val="21"/>
                <w:lang w:val="uk-UA" w:eastAsia="uk-UA"/>
              </w:rPr>
              <w:t>МВт•год</w:t>
            </w:r>
            <w:proofErr w:type="spellEnd"/>
            <w:r w:rsidRPr="00DB0FB3">
              <w:rPr>
                <w:rStyle w:val="FontStyle12"/>
                <w:i/>
                <w:sz w:val="21"/>
                <w:szCs w:val="21"/>
                <w:lang w:val="uk-UA" w:eastAsia="uk-UA"/>
              </w:rPr>
              <w:t xml:space="preserve"> (без ПДВ)</w:t>
            </w:r>
            <w:r w:rsidR="000C132E" w:rsidRPr="00DB0FB3">
              <w:rPr>
                <w:rStyle w:val="FontStyle12"/>
                <w:i/>
                <w:sz w:val="21"/>
                <w:szCs w:val="21"/>
                <w:lang w:val="uk-UA" w:eastAsia="uk-UA"/>
              </w:rPr>
              <w:t>.</w:t>
            </w:r>
          </w:p>
          <w:p w:rsidR="009461C8" w:rsidRPr="00DB0FB3" w:rsidRDefault="009461C8" w:rsidP="00C16682">
            <w:pPr>
              <w:pStyle w:val="Style1"/>
              <w:widowControl/>
              <w:spacing w:line="274" w:lineRule="exact"/>
              <w:rPr>
                <w:rStyle w:val="FontStyle12"/>
                <w:sz w:val="21"/>
                <w:szCs w:val="21"/>
                <w:lang w:val="uk-UA" w:eastAsia="uk-UA"/>
              </w:rPr>
            </w:pPr>
            <w:r w:rsidRPr="00DB0FB3">
              <w:rPr>
                <w:rStyle w:val="FontStyle12"/>
                <w:sz w:val="21"/>
                <w:szCs w:val="21"/>
                <w:lang w:val="uk-UA" w:eastAsia="uk-UA"/>
              </w:rPr>
              <w:t>Фактична ціна (тариф) купованої Споживачем електроенергії у розрахунковому періоді, яка зазначається в акті-купівлі продажу електроенергії розраховуються (визначаються) Постачальником за формулою:</w:t>
            </w:r>
          </w:p>
          <w:p w:rsidR="00C340CA" w:rsidRPr="00C340CA" w:rsidRDefault="00C340CA" w:rsidP="00C340CA">
            <w:pPr>
              <w:pStyle w:val="Style1"/>
              <w:widowControl/>
              <w:spacing w:line="274" w:lineRule="exact"/>
              <w:jc w:val="center"/>
              <w:rPr>
                <w:rStyle w:val="FontStyle12"/>
                <w:sz w:val="21"/>
                <w:szCs w:val="21"/>
                <w:lang w:val="uk-UA" w:eastAsia="uk-UA"/>
              </w:rPr>
            </w:pPr>
            <w:proofErr w:type="spellStart"/>
            <w:r w:rsidRPr="00C340CA">
              <w:rPr>
                <w:b/>
                <w:sz w:val="21"/>
                <w:szCs w:val="21"/>
                <w:lang w:val="uk-UA"/>
              </w:rPr>
              <w:t>Ц</w:t>
            </w:r>
            <w:r w:rsidRPr="00C340CA">
              <w:rPr>
                <w:b/>
                <w:sz w:val="21"/>
                <w:szCs w:val="21"/>
                <w:vertAlign w:val="subscript"/>
                <w:lang w:val="uk-UA"/>
              </w:rPr>
              <w:t>факт</w:t>
            </w:r>
            <w:proofErr w:type="spellEnd"/>
            <w:r w:rsidRPr="00C340CA">
              <w:rPr>
                <w:b/>
                <w:sz w:val="21"/>
                <w:szCs w:val="21"/>
                <w:lang w:val="uk-UA"/>
              </w:rPr>
              <w:t xml:space="preserve"> = (</w:t>
            </w:r>
            <w:r w:rsidRPr="003D0C8A">
              <w:rPr>
                <w:b/>
                <w:sz w:val="21"/>
                <w:szCs w:val="21"/>
                <w:u w:val="single"/>
                <w:lang w:val="en-US"/>
              </w:rPr>
              <w:t>Cost</w:t>
            </w:r>
            <w:r w:rsidRPr="00C340CA">
              <w:rPr>
                <w:b/>
                <w:sz w:val="21"/>
                <w:szCs w:val="21"/>
                <w:u w:val="single"/>
                <w:vertAlign w:val="subscript"/>
                <w:lang w:val="uk-UA"/>
              </w:rPr>
              <w:t>РДД</w:t>
            </w:r>
            <w:r w:rsidRPr="00C340CA">
              <w:rPr>
                <w:b/>
                <w:sz w:val="21"/>
                <w:szCs w:val="21"/>
                <w:u w:val="single"/>
                <w:lang w:val="uk-UA"/>
              </w:rPr>
              <w:t xml:space="preserve"> +</w:t>
            </w:r>
            <w:r w:rsidRPr="003D0C8A">
              <w:rPr>
                <w:b/>
                <w:sz w:val="21"/>
                <w:szCs w:val="21"/>
                <w:u w:val="single"/>
                <w:lang w:val="en-US"/>
              </w:rPr>
              <w:t>Cost</w:t>
            </w:r>
            <w:r w:rsidRPr="00C340CA">
              <w:rPr>
                <w:b/>
                <w:sz w:val="21"/>
                <w:szCs w:val="21"/>
                <w:u w:val="single"/>
                <w:vertAlign w:val="subscript"/>
                <w:lang w:val="uk-UA"/>
              </w:rPr>
              <w:t>РДН/ВДР</w:t>
            </w:r>
            <w:r w:rsidRPr="00C340CA">
              <w:rPr>
                <w:b/>
                <w:sz w:val="21"/>
                <w:szCs w:val="21"/>
                <w:lang w:val="uk-UA"/>
              </w:rPr>
              <w:t xml:space="preserve">) </w:t>
            </w:r>
            <w:r w:rsidRPr="00C340CA">
              <w:rPr>
                <w:b/>
                <w:i/>
                <w:sz w:val="21"/>
                <w:szCs w:val="21"/>
                <w:lang w:val="uk-UA"/>
              </w:rPr>
              <w:t>*</w:t>
            </w:r>
            <w:proofErr w:type="spellStart"/>
            <w:r w:rsidRPr="00C340CA">
              <w:rPr>
                <w:rStyle w:val="FontStyle12"/>
                <w:b/>
                <w:sz w:val="21"/>
                <w:szCs w:val="21"/>
                <w:lang w:val="uk-UA" w:eastAsia="uk-UA"/>
              </w:rPr>
              <w:t>П</w:t>
            </w:r>
            <w:r w:rsidRPr="00C340CA">
              <w:rPr>
                <w:rStyle w:val="FontStyle12"/>
                <w:b/>
                <w:sz w:val="21"/>
                <w:szCs w:val="21"/>
                <w:vertAlign w:val="subscript"/>
                <w:lang w:val="uk-UA" w:eastAsia="uk-UA"/>
              </w:rPr>
              <w:t>пост</w:t>
            </w:r>
            <w:proofErr w:type="spellEnd"/>
            <w:r w:rsidRPr="00C340CA">
              <w:rPr>
                <w:b/>
                <w:sz w:val="21"/>
                <w:szCs w:val="21"/>
                <w:lang w:val="uk-UA"/>
              </w:rPr>
              <w:t xml:space="preserve"> +(</w:t>
            </w:r>
            <w:r w:rsidRPr="003D0C8A">
              <w:rPr>
                <w:b/>
                <w:sz w:val="21"/>
                <w:szCs w:val="21"/>
                <w:u w:val="single"/>
                <w:lang w:val="en-US"/>
              </w:rPr>
              <w:t>Cost</w:t>
            </w:r>
            <w:r w:rsidRPr="00C340CA">
              <w:rPr>
                <w:b/>
                <w:sz w:val="21"/>
                <w:szCs w:val="21"/>
                <w:u w:val="single"/>
                <w:vertAlign w:val="subscript"/>
                <w:lang w:val="uk-UA"/>
              </w:rPr>
              <w:t>БР-</w:t>
            </w:r>
            <w:r w:rsidRPr="00C340CA">
              <w:rPr>
                <w:b/>
                <w:sz w:val="21"/>
                <w:szCs w:val="21"/>
                <w:u w:val="single"/>
                <w:lang w:val="uk-UA"/>
              </w:rPr>
              <w:t>+</w:t>
            </w:r>
            <w:r w:rsidRPr="003D0C8A">
              <w:rPr>
                <w:b/>
                <w:sz w:val="21"/>
                <w:szCs w:val="21"/>
                <w:u w:val="single"/>
                <w:lang w:val="en-US"/>
              </w:rPr>
              <w:t>Cost</w:t>
            </w:r>
            <w:r w:rsidRPr="00C340CA">
              <w:rPr>
                <w:b/>
                <w:sz w:val="21"/>
                <w:szCs w:val="21"/>
                <w:u w:val="single"/>
                <w:vertAlign w:val="subscript"/>
                <w:lang w:val="uk-UA"/>
              </w:rPr>
              <w:t>БР+</w:t>
            </w:r>
            <w:r w:rsidRPr="00C340CA">
              <w:rPr>
                <w:b/>
                <w:sz w:val="21"/>
                <w:szCs w:val="21"/>
                <w:u w:val="single"/>
                <w:lang w:val="uk-UA"/>
              </w:rPr>
              <w:t xml:space="preserve"> + </w:t>
            </w:r>
            <w:r w:rsidRPr="003D0C8A">
              <w:rPr>
                <w:b/>
                <w:sz w:val="21"/>
                <w:szCs w:val="21"/>
                <w:u w:val="single"/>
                <w:lang w:val="en-US"/>
              </w:rPr>
              <w:t>F</w:t>
            </w:r>
            <w:r w:rsidRPr="00C340CA">
              <w:rPr>
                <w:b/>
                <w:sz w:val="21"/>
                <w:szCs w:val="21"/>
                <w:lang w:val="uk-UA"/>
              </w:rPr>
              <w:t>)</w:t>
            </w:r>
            <w:r w:rsidRPr="00C340CA">
              <w:rPr>
                <w:rStyle w:val="FontStyle12"/>
                <w:b/>
                <w:sz w:val="21"/>
                <w:szCs w:val="21"/>
                <w:lang w:val="uk-UA" w:eastAsia="uk-UA"/>
              </w:rPr>
              <w:t xml:space="preserve"> +Ц</w:t>
            </w:r>
            <w:r w:rsidRPr="00C340CA">
              <w:rPr>
                <w:rStyle w:val="FontStyle12"/>
                <w:b/>
                <w:sz w:val="21"/>
                <w:szCs w:val="21"/>
                <w:vertAlign w:val="subscript"/>
                <w:lang w:val="uk-UA" w:eastAsia="uk-UA"/>
              </w:rPr>
              <w:t>ОСП</w:t>
            </w:r>
            <w:r w:rsidRPr="00C340CA">
              <w:rPr>
                <w:rStyle w:val="FontStyle12"/>
                <w:sz w:val="18"/>
                <w:szCs w:val="18"/>
                <w:lang w:val="uk-UA" w:eastAsia="uk-UA"/>
              </w:rPr>
              <w:t>, з додаванням ПДВ де:</w:t>
            </w:r>
          </w:p>
          <w:p w:rsidR="00C340CA" w:rsidRPr="00C340CA" w:rsidRDefault="00C340CA" w:rsidP="00C340CA">
            <w:pPr>
              <w:pStyle w:val="Style1"/>
              <w:widowControl/>
              <w:spacing w:line="274" w:lineRule="exact"/>
              <w:rPr>
                <w:rStyle w:val="FontStyle12"/>
                <w:sz w:val="21"/>
                <w:szCs w:val="21"/>
                <w:lang w:val="uk-UA" w:eastAsia="uk-UA"/>
              </w:rPr>
            </w:pPr>
            <w:r w:rsidRPr="00C340CA">
              <w:rPr>
                <w:rStyle w:val="FontStyle12"/>
                <w:lang w:val="uk-UA" w:eastAsia="uk-UA"/>
              </w:rPr>
              <w:t xml:space="preserve">                 </w:t>
            </w:r>
            <w:r w:rsidRPr="00B7034C">
              <w:rPr>
                <w:b/>
                <w:sz w:val="21"/>
                <w:szCs w:val="21"/>
                <w:lang w:val="en-US"/>
              </w:rPr>
              <w:t>W</w:t>
            </w:r>
            <w:r w:rsidRPr="00C340CA">
              <w:rPr>
                <w:b/>
                <w:sz w:val="21"/>
                <w:szCs w:val="21"/>
                <w:vertAlign w:val="subscript"/>
                <w:lang w:val="uk-UA"/>
              </w:rPr>
              <w:t>М</w:t>
            </w:r>
            <w:r w:rsidRPr="00C340CA">
              <w:rPr>
                <w:b/>
                <w:sz w:val="21"/>
                <w:szCs w:val="21"/>
                <w:lang w:val="uk-UA"/>
              </w:rPr>
              <w:t xml:space="preserve">                             </w:t>
            </w:r>
            <w:r w:rsidRPr="00B7034C">
              <w:rPr>
                <w:b/>
                <w:sz w:val="21"/>
                <w:szCs w:val="21"/>
                <w:lang w:val="en-US"/>
              </w:rPr>
              <w:t>W</w:t>
            </w:r>
            <w:r w:rsidRPr="00C340CA">
              <w:rPr>
                <w:b/>
                <w:sz w:val="21"/>
                <w:szCs w:val="21"/>
                <w:vertAlign w:val="subscript"/>
                <w:lang w:val="uk-UA"/>
              </w:rPr>
              <w:t>М</w:t>
            </w:r>
          </w:p>
          <w:p w:rsidR="008A5D1C" w:rsidRPr="00DB0FB3" w:rsidRDefault="001A4A64" w:rsidP="00972A6F">
            <w:pPr>
              <w:pStyle w:val="Style1"/>
              <w:widowControl/>
              <w:spacing w:line="274" w:lineRule="exact"/>
              <w:ind w:left="429" w:hanging="425"/>
              <w:rPr>
                <w:rStyle w:val="FontStyle12"/>
                <w:sz w:val="21"/>
                <w:szCs w:val="21"/>
                <w:lang w:val="uk-UA" w:eastAsia="uk-UA"/>
              </w:rPr>
            </w:pPr>
            <w:r w:rsidRPr="00C340CA">
              <w:rPr>
                <w:b/>
                <w:sz w:val="21"/>
                <w:szCs w:val="21"/>
                <w:lang w:val="en-US"/>
              </w:rPr>
              <w:t>Cost</w:t>
            </w:r>
            <w:r w:rsidRPr="00C340CA">
              <w:rPr>
                <w:b/>
                <w:sz w:val="21"/>
                <w:szCs w:val="21"/>
                <w:vertAlign w:val="subscript"/>
                <w:lang w:val="uk-UA"/>
              </w:rPr>
              <w:t>РДД</w:t>
            </w:r>
            <w:r w:rsidRPr="00DB0FB3">
              <w:rPr>
                <w:sz w:val="21"/>
                <w:szCs w:val="21"/>
                <w:lang w:val="uk-UA"/>
              </w:rPr>
              <w:t xml:space="preserve"> - </w:t>
            </w:r>
            <w:r w:rsidRPr="00DB0FB3">
              <w:rPr>
                <w:rStyle w:val="FontStyle12"/>
                <w:sz w:val="21"/>
                <w:szCs w:val="21"/>
                <w:lang w:val="uk-UA" w:eastAsia="uk-UA"/>
              </w:rPr>
              <w:t xml:space="preserve">фактична вартість купівлі Постачальником обсягів  електроенергії Споживача на РДД для кожної години </w:t>
            </w:r>
            <w:r w:rsidRPr="00DB0FB3">
              <w:rPr>
                <w:rStyle w:val="FontStyle12"/>
                <w:b/>
                <w:sz w:val="21"/>
                <w:szCs w:val="21"/>
                <w:lang w:val="uk-UA" w:eastAsia="uk-UA"/>
              </w:rPr>
              <w:t>Д</w:t>
            </w:r>
            <w:r w:rsidRPr="00DB0FB3">
              <w:rPr>
                <w:rStyle w:val="FontStyle12"/>
                <w:sz w:val="21"/>
                <w:szCs w:val="21"/>
                <w:lang w:val="uk-UA" w:eastAsia="uk-UA"/>
              </w:rPr>
              <w:t xml:space="preserve"> місяця, яка визначається як сума добутків прогнозних погодинних обсягів споживання електроенергії  Споживача та ціни години згідно із контрактом РДД для кожної години </w:t>
            </w:r>
            <w:r w:rsidRPr="00DB0FB3">
              <w:rPr>
                <w:rStyle w:val="FontStyle12"/>
                <w:b/>
                <w:sz w:val="21"/>
                <w:szCs w:val="21"/>
                <w:lang w:val="uk-UA" w:eastAsia="uk-UA"/>
              </w:rPr>
              <w:t>Д</w:t>
            </w:r>
            <w:r w:rsidRPr="00DB0FB3">
              <w:rPr>
                <w:rStyle w:val="FontStyle12"/>
                <w:sz w:val="21"/>
                <w:szCs w:val="21"/>
                <w:lang w:val="uk-UA" w:eastAsia="uk-UA"/>
              </w:rPr>
              <w:t xml:space="preserve"> місяця без урахування ПДВ;</w:t>
            </w:r>
          </w:p>
          <w:p w:rsidR="00C16682" w:rsidRPr="00DB0FB3" w:rsidRDefault="00C16682" w:rsidP="00972A6F">
            <w:pPr>
              <w:pStyle w:val="Style1"/>
              <w:widowControl/>
              <w:spacing w:line="274" w:lineRule="exact"/>
              <w:ind w:left="429" w:hanging="425"/>
              <w:rPr>
                <w:rStyle w:val="FontStyle12"/>
                <w:sz w:val="21"/>
                <w:szCs w:val="21"/>
                <w:lang w:val="uk-UA" w:eastAsia="uk-UA"/>
              </w:rPr>
            </w:pPr>
            <w:r w:rsidRPr="00C340CA">
              <w:rPr>
                <w:b/>
                <w:sz w:val="21"/>
                <w:szCs w:val="21"/>
                <w:lang w:val="en-US"/>
              </w:rPr>
              <w:t>Cost</w:t>
            </w:r>
            <w:r w:rsidRPr="00C340CA">
              <w:rPr>
                <w:b/>
                <w:sz w:val="21"/>
                <w:szCs w:val="21"/>
                <w:vertAlign w:val="subscript"/>
                <w:lang w:val="uk-UA"/>
              </w:rPr>
              <w:t>Р</w:t>
            </w:r>
            <w:r w:rsidR="00161686" w:rsidRPr="00C340CA">
              <w:rPr>
                <w:b/>
                <w:sz w:val="21"/>
                <w:szCs w:val="21"/>
                <w:vertAlign w:val="subscript"/>
                <w:lang w:val="uk-UA"/>
              </w:rPr>
              <w:t>ДН/ВДР</w:t>
            </w:r>
            <w:r w:rsidR="00161686" w:rsidRPr="00DB0FB3">
              <w:rPr>
                <w:sz w:val="21"/>
                <w:szCs w:val="21"/>
                <w:vertAlign w:val="subscript"/>
                <w:lang w:val="uk-UA"/>
              </w:rPr>
              <w:t xml:space="preserve"> </w:t>
            </w:r>
            <w:r w:rsidR="00161686" w:rsidRPr="00DB0FB3">
              <w:rPr>
                <w:sz w:val="21"/>
                <w:szCs w:val="21"/>
                <w:lang w:val="uk-UA"/>
              </w:rPr>
              <w:t>-</w:t>
            </w:r>
            <w:r w:rsidR="008630F0" w:rsidRPr="00DB0FB3">
              <w:rPr>
                <w:rStyle w:val="FontStyle12"/>
                <w:sz w:val="21"/>
                <w:szCs w:val="21"/>
                <w:lang w:val="uk-UA" w:eastAsia="uk-UA"/>
              </w:rPr>
              <w:t xml:space="preserve"> фактична вартість купівлі Постачальником обсягів електроенергії Споживача </w:t>
            </w:r>
            <w:r w:rsidRPr="00DB0FB3">
              <w:rPr>
                <w:rStyle w:val="FontStyle12"/>
                <w:sz w:val="21"/>
                <w:szCs w:val="21"/>
                <w:lang w:val="uk-UA" w:eastAsia="uk-UA"/>
              </w:rPr>
              <w:t>на</w:t>
            </w:r>
            <w:r w:rsidR="004724CD" w:rsidRPr="00DB0FB3">
              <w:rPr>
                <w:rStyle w:val="FontStyle12"/>
                <w:sz w:val="21"/>
                <w:szCs w:val="21"/>
                <w:lang w:val="uk-UA" w:eastAsia="uk-UA"/>
              </w:rPr>
              <w:t xml:space="preserve"> аукціоні</w:t>
            </w:r>
            <w:r w:rsidR="00161686" w:rsidRPr="00DB0FB3">
              <w:rPr>
                <w:rStyle w:val="FontStyle12"/>
                <w:sz w:val="21"/>
                <w:szCs w:val="21"/>
                <w:lang w:val="uk-UA" w:eastAsia="uk-UA"/>
              </w:rPr>
              <w:t xml:space="preserve"> РДН/В</w:t>
            </w:r>
            <w:r w:rsidRPr="00DB0FB3">
              <w:rPr>
                <w:rStyle w:val="FontStyle12"/>
                <w:sz w:val="21"/>
                <w:szCs w:val="21"/>
                <w:lang w:val="uk-UA" w:eastAsia="uk-UA"/>
              </w:rPr>
              <w:t>Д</w:t>
            </w:r>
            <w:r w:rsidR="00161686" w:rsidRPr="00DB0FB3">
              <w:rPr>
                <w:rStyle w:val="FontStyle12"/>
                <w:sz w:val="21"/>
                <w:szCs w:val="21"/>
                <w:lang w:val="uk-UA" w:eastAsia="uk-UA"/>
              </w:rPr>
              <w:t>Р</w:t>
            </w:r>
            <w:r w:rsidR="004724CD" w:rsidRPr="00DB0FB3">
              <w:rPr>
                <w:rStyle w:val="FontStyle12"/>
                <w:sz w:val="21"/>
                <w:szCs w:val="21"/>
                <w:lang w:val="uk-UA" w:eastAsia="uk-UA"/>
              </w:rPr>
              <w:t xml:space="preserve"> для кожної </w:t>
            </w:r>
            <w:r w:rsidR="00C55AB2" w:rsidRPr="00DB0FB3">
              <w:rPr>
                <w:rStyle w:val="FontStyle12"/>
                <w:sz w:val="21"/>
                <w:szCs w:val="21"/>
                <w:lang w:val="uk-UA" w:eastAsia="uk-UA"/>
              </w:rPr>
              <w:t xml:space="preserve">години </w:t>
            </w:r>
            <w:r w:rsidR="004724CD" w:rsidRPr="00DB0FB3">
              <w:rPr>
                <w:rStyle w:val="FontStyle12"/>
                <w:b/>
                <w:sz w:val="21"/>
                <w:szCs w:val="21"/>
                <w:lang w:val="uk-UA" w:eastAsia="uk-UA"/>
              </w:rPr>
              <w:t xml:space="preserve">Д </w:t>
            </w:r>
            <w:r w:rsidR="004724CD" w:rsidRPr="00DB0FB3">
              <w:rPr>
                <w:rStyle w:val="FontStyle12"/>
                <w:sz w:val="21"/>
                <w:szCs w:val="21"/>
                <w:lang w:val="uk-UA" w:eastAsia="uk-UA"/>
              </w:rPr>
              <w:t>місяця</w:t>
            </w:r>
            <w:r w:rsidR="008630F0" w:rsidRPr="00DB0FB3">
              <w:rPr>
                <w:rStyle w:val="FontStyle12"/>
                <w:sz w:val="21"/>
                <w:szCs w:val="21"/>
                <w:lang w:val="uk-UA" w:eastAsia="uk-UA"/>
              </w:rPr>
              <w:t>, яка визначається як сума добутків</w:t>
            </w:r>
            <w:r w:rsidRPr="00DB0FB3">
              <w:rPr>
                <w:rStyle w:val="FontStyle12"/>
                <w:sz w:val="21"/>
                <w:szCs w:val="21"/>
                <w:lang w:val="uk-UA" w:eastAsia="uk-UA"/>
              </w:rPr>
              <w:t xml:space="preserve"> прогнозних</w:t>
            </w:r>
            <w:r w:rsidR="008630F0" w:rsidRPr="00DB0FB3">
              <w:rPr>
                <w:rStyle w:val="FontStyle12"/>
                <w:sz w:val="21"/>
                <w:szCs w:val="21"/>
                <w:lang w:val="uk-UA" w:eastAsia="uk-UA"/>
              </w:rPr>
              <w:t xml:space="preserve"> погодинних обсягів спожива</w:t>
            </w:r>
            <w:r w:rsidR="0021169A" w:rsidRPr="00DB0FB3">
              <w:rPr>
                <w:rStyle w:val="FontStyle12"/>
                <w:sz w:val="21"/>
                <w:szCs w:val="21"/>
                <w:lang w:val="uk-UA" w:eastAsia="uk-UA"/>
              </w:rPr>
              <w:t xml:space="preserve">ння електроенергії </w:t>
            </w:r>
            <w:r w:rsidRPr="00DB0FB3">
              <w:rPr>
                <w:rStyle w:val="FontStyle12"/>
                <w:sz w:val="21"/>
                <w:szCs w:val="21"/>
                <w:lang w:val="uk-UA" w:eastAsia="uk-UA"/>
              </w:rPr>
              <w:t>Споживача</w:t>
            </w:r>
            <w:r w:rsidR="0021169A" w:rsidRPr="00DB0FB3">
              <w:rPr>
                <w:rStyle w:val="FontStyle12"/>
                <w:sz w:val="21"/>
                <w:szCs w:val="21"/>
                <w:lang w:val="uk-UA" w:eastAsia="uk-UA"/>
              </w:rPr>
              <w:t xml:space="preserve"> та</w:t>
            </w:r>
            <w:r w:rsidR="008630F0" w:rsidRPr="00DB0FB3">
              <w:rPr>
                <w:rStyle w:val="FontStyle12"/>
                <w:sz w:val="21"/>
                <w:szCs w:val="21"/>
                <w:lang w:val="uk-UA" w:eastAsia="uk-UA"/>
              </w:rPr>
              <w:t xml:space="preserve"> ціни години</w:t>
            </w:r>
            <w:r w:rsidR="0021169A" w:rsidRPr="00DB0FB3">
              <w:rPr>
                <w:rStyle w:val="FontStyle12"/>
                <w:sz w:val="21"/>
                <w:szCs w:val="21"/>
                <w:lang w:val="uk-UA" w:eastAsia="uk-UA"/>
              </w:rPr>
              <w:t xml:space="preserve"> на аукціоні Р</w:t>
            </w:r>
            <w:r w:rsidR="00161686" w:rsidRPr="00DB0FB3">
              <w:rPr>
                <w:rStyle w:val="FontStyle12"/>
                <w:sz w:val="21"/>
                <w:szCs w:val="21"/>
                <w:lang w:val="uk-UA" w:eastAsia="uk-UA"/>
              </w:rPr>
              <w:t>Д</w:t>
            </w:r>
            <w:r w:rsidR="008A5D1C" w:rsidRPr="00DB0FB3">
              <w:rPr>
                <w:rStyle w:val="FontStyle12"/>
                <w:sz w:val="21"/>
                <w:szCs w:val="21"/>
                <w:lang w:val="uk-UA" w:eastAsia="uk-UA"/>
              </w:rPr>
              <w:t>Н</w:t>
            </w:r>
            <w:r w:rsidR="0021169A" w:rsidRPr="00DB0FB3">
              <w:rPr>
                <w:rStyle w:val="FontStyle12"/>
                <w:sz w:val="21"/>
                <w:szCs w:val="21"/>
                <w:lang w:val="uk-UA" w:eastAsia="uk-UA"/>
              </w:rPr>
              <w:t>/</w:t>
            </w:r>
            <w:proofErr w:type="spellStart"/>
            <w:r w:rsidR="0021169A" w:rsidRPr="00DB0FB3">
              <w:rPr>
                <w:rStyle w:val="FontStyle12"/>
                <w:sz w:val="21"/>
                <w:szCs w:val="21"/>
                <w:lang w:val="uk-UA" w:eastAsia="uk-UA"/>
              </w:rPr>
              <w:t>В</w:t>
            </w:r>
            <w:r w:rsidRPr="00DB0FB3">
              <w:rPr>
                <w:rStyle w:val="FontStyle12"/>
                <w:sz w:val="21"/>
                <w:szCs w:val="21"/>
                <w:lang w:val="uk-UA" w:eastAsia="uk-UA"/>
              </w:rPr>
              <w:t>Д</w:t>
            </w:r>
            <w:r w:rsidR="00161686" w:rsidRPr="00DB0FB3">
              <w:rPr>
                <w:rStyle w:val="FontStyle12"/>
                <w:sz w:val="21"/>
                <w:szCs w:val="21"/>
                <w:lang w:val="uk-UA" w:eastAsia="uk-UA"/>
              </w:rPr>
              <w:t>Р</w:t>
            </w:r>
            <w:r w:rsidR="00435AD5" w:rsidRPr="00DB0FB3">
              <w:rPr>
                <w:rStyle w:val="FontStyle12"/>
                <w:sz w:val="21"/>
                <w:szCs w:val="21"/>
                <w:lang w:val="uk-UA" w:eastAsia="uk-UA"/>
              </w:rPr>
              <w:t>д</w:t>
            </w:r>
            <w:r w:rsidR="0021169A" w:rsidRPr="00DB0FB3">
              <w:rPr>
                <w:rStyle w:val="FontStyle12"/>
                <w:sz w:val="21"/>
                <w:szCs w:val="21"/>
                <w:lang w:val="uk-UA" w:eastAsia="uk-UA"/>
              </w:rPr>
              <w:t>ля</w:t>
            </w:r>
            <w:proofErr w:type="spellEnd"/>
            <w:r w:rsidR="0021169A" w:rsidRPr="00DB0FB3">
              <w:rPr>
                <w:rStyle w:val="FontStyle12"/>
                <w:sz w:val="21"/>
                <w:szCs w:val="21"/>
                <w:lang w:val="uk-UA" w:eastAsia="uk-UA"/>
              </w:rPr>
              <w:t xml:space="preserve"> кожної</w:t>
            </w:r>
            <w:r w:rsidR="00C55AB2" w:rsidRPr="00DB0FB3">
              <w:rPr>
                <w:rStyle w:val="FontStyle12"/>
                <w:sz w:val="21"/>
                <w:szCs w:val="21"/>
                <w:lang w:val="uk-UA" w:eastAsia="uk-UA"/>
              </w:rPr>
              <w:t xml:space="preserve"> години</w:t>
            </w:r>
            <w:r w:rsidR="0021169A" w:rsidRPr="00DB0FB3">
              <w:rPr>
                <w:rStyle w:val="FontStyle12"/>
                <w:sz w:val="21"/>
                <w:szCs w:val="21"/>
                <w:lang w:val="uk-UA" w:eastAsia="uk-UA"/>
              </w:rPr>
              <w:t xml:space="preserve"> </w:t>
            </w:r>
            <w:r w:rsidR="0021169A" w:rsidRPr="00DB0FB3">
              <w:rPr>
                <w:rStyle w:val="FontStyle12"/>
                <w:b/>
                <w:sz w:val="21"/>
                <w:szCs w:val="21"/>
                <w:lang w:val="uk-UA" w:eastAsia="uk-UA"/>
              </w:rPr>
              <w:t>Д</w:t>
            </w:r>
            <w:r w:rsidR="0021169A" w:rsidRPr="00DB0FB3">
              <w:rPr>
                <w:rStyle w:val="FontStyle12"/>
                <w:sz w:val="21"/>
                <w:szCs w:val="21"/>
                <w:lang w:val="uk-UA" w:eastAsia="uk-UA"/>
              </w:rPr>
              <w:t xml:space="preserve"> місяця</w:t>
            </w:r>
            <w:r w:rsidR="00C70618" w:rsidRPr="00DB0FB3">
              <w:rPr>
                <w:rStyle w:val="FontStyle12"/>
                <w:sz w:val="21"/>
                <w:szCs w:val="21"/>
                <w:lang w:val="uk-UA" w:eastAsia="uk-UA"/>
              </w:rPr>
              <w:t xml:space="preserve"> без </w:t>
            </w:r>
            <w:r w:rsidR="00C70618" w:rsidRPr="00DB0FB3">
              <w:rPr>
                <w:rStyle w:val="FontStyle12"/>
                <w:sz w:val="21"/>
                <w:szCs w:val="21"/>
                <w:lang w:val="uk-UA" w:eastAsia="uk-UA"/>
              </w:rPr>
              <w:lastRenderedPageBreak/>
              <w:t>урахування ПДВ</w:t>
            </w:r>
            <w:r w:rsidR="008630F0" w:rsidRPr="00DB0FB3">
              <w:rPr>
                <w:rStyle w:val="FontStyle12"/>
                <w:sz w:val="21"/>
                <w:szCs w:val="21"/>
                <w:lang w:val="uk-UA" w:eastAsia="uk-UA"/>
              </w:rPr>
              <w:t xml:space="preserve">; </w:t>
            </w:r>
          </w:p>
          <w:p w:rsidR="00E75B2A" w:rsidRPr="00DB0FB3" w:rsidRDefault="00C16682" w:rsidP="00972A6F">
            <w:pPr>
              <w:pStyle w:val="Style1"/>
              <w:widowControl/>
              <w:spacing w:line="274" w:lineRule="exact"/>
              <w:ind w:left="429" w:hanging="425"/>
              <w:rPr>
                <w:rStyle w:val="FontStyle12"/>
                <w:sz w:val="21"/>
                <w:szCs w:val="21"/>
                <w:lang w:val="uk-UA" w:eastAsia="uk-UA"/>
              </w:rPr>
            </w:pPr>
            <w:r w:rsidRPr="00C340CA">
              <w:rPr>
                <w:b/>
                <w:sz w:val="21"/>
                <w:szCs w:val="21"/>
                <w:lang w:val="en-US"/>
              </w:rPr>
              <w:t>Cost</w:t>
            </w:r>
            <w:r w:rsidRPr="00C340CA">
              <w:rPr>
                <w:b/>
                <w:sz w:val="21"/>
                <w:szCs w:val="21"/>
                <w:vertAlign w:val="subscript"/>
                <w:lang w:val="uk-UA"/>
              </w:rPr>
              <w:t>БР</w:t>
            </w:r>
            <w:r w:rsidR="0060782C" w:rsidRPr="00C340CA">
              <w:rPr>
                <w:b/>
                <w:sz w:val="21"/>
                <w:szCs w:val="21"/>
                <w:vertAlign w:val="subscript"/>
                <w:lang w:val="uk-UA"/>
              </w:rPr>
              <w:t>-</w:t>
            </w:r>
            <w:r w:rsidRPr="00DB0FB3">
              <w:rPr>
                <w:sz w:val="21"/>
                <w:szCs w:val="21"/>
                <w:lang w:val="uk-UA"/>
              </w:rPr>
              <w:t xml:space="preserve"> – вартість небалансів споживача</w:t>
            </w:r>
            <w:r w:rsidR="0060782C" w:rsidRPr="00DB0FB3">
              <w:rPr>
                <w:sz w:val="21"/>
                <w:szCs w:val="21"/>
                <w:lang w:val="uk-UA"/>
              </w:rPr>
              <w:t xml:space="preserve"> у випадку </w:t>
            </w:r>
            <w:r w:rsidR="00357DD1" w:rsidRPr="00DB0FB3">
              <w:rPr>
                <w:sz w:val="21"/>
                <w:szCs w:val="21"/>
                <w:lang w:val="uk-UA"/>
              </w:rPr>
              <w:t xml:space="preserve">від’ємної </w:t>
            </w:r>
            <w:r w:rsidR="00A074FA" w:rsidRPr="00DB0FB3">
              <w:rPr>
                <w:sz w:val="21"/>
                <w:szCs w:val="21"/>
                <w:lang w:val="uk-UA"/>
              </w:rPr>
              <w:t>різниці</w:t>
            </w:r>
            <w:r w:rsidR="00357DD1" w:rsidRPr="00DB0FB3">
              <w:rPr>
                <w:sz w:val="21"/>
                <w:szCs w:val="21"/>
                <w:lang w:val="uk-UA"/>
              </w:rPr>
              <w:t xml:space="preserve"> </w:t>
            </w:r>
            <w:proofErr w:type="spellStart"/>
            <w:r w:rsidR="00357DD1" w:rsidRPr="00DB0FB3">
              <w:rPr>
                <w:sz w:val="21"/>
                <w:szCs w:val="21"/>
                <w:lang w:val="uk-UA"/>
              </w:rPr>
              <w:t>між</w:t>
            </w:r>
            <w:r w:rsidR="008630F0" w:rsidRPr="00DB0FB3">
              <w:rPr>
                <w:rStyle w:val="FontStyle12"/>
                <w:sz w:val="21"/>
                <w:szCs w:val="21"/>
                <w:lang w:val="uk-UA" w:eastAsia="uk-UA"/>
              </w:rPr>
              <w:t>W</w:t>
            </w:r>
            <w:r w:rsidR="00357DD1" w:rsidRPr="00DB0FB3">
              <w:rPr>
                <w:rStyle w:val="FontStyle12"/>
                <w:sz w:val="21"/>
                <w:szCs w:val="21"/>
                <w:vertAlign w:val="subscript"/>
                <w:lang w:val="uk-UA" w:eastAsia="uk-UA"/>
              </w:rPr>
              <w:t>факт</w:t>
            </w:r>
            <w:proofErr w:type="spellEnd"/>
            <w:r w:rsidR="00357DD1" w:rsidRPr="00DB0FB3">
              <w:rPr>
                <w:rStyle w:val="FontStyle12"/>
                <w:sz w:val="21"/>
                <w:szCs w:val="21"/>
                <w:lang w:val="uk-UA" w:eastAsia="uk-UA"/>
              </w:rPr>
              <w:t xml:space="preserve"> та</w:t>
            </w:r>
            <w:r w:rsidR="00972A6F" w:rsidRPr="00DB0FB3">
              <w:rPr>
                <w:rStyle w:val="FontStyle12"/>
                <w:sz w:val="21"/>
                <w:szCs w:val="21"/>
                <w:lang w:val="uk-UA" w:eastAsia="uk-UA"/>
              </w:rPr>
              <w:t xml:space="preserve"> </w:t>
            </w:r>
            <w:proofErr w:type="spellStart"/>
            <w:r w:rsidR="00A074FA" w:rsidRPr="00DB0FB3">
              <w:rPr>
                <w:rStyle w:val="FontStyle12"/>
                <w:sz w:val="21"/>
                <w:szCs w:val="21"/>
                <w:lang w:val="uk-UA" w:eastAsia="uk-UA"/>
              </w:rPr>
              <w:t>W</w:t>
            </w:r>
            <w:r w:rsidR="00357DD1" w:rsidRPr="00DB0FB3">
              <w:rPr>
                <w:rStyle w:val="FontStyle12"/>
                <w:sz w:val="21"/>
                <w:szCs w:val="21"/>
                <w:vertAlign w:val="subscript"/>
                <w:lang w:val="uk-UA" w:eastAsia="uk-UA"/>
              </w:rPr>
              <w:t>прог</w:t>
            </w:r>
            <w:proofErr w:type="spellEnd"/>
            <w:r w:rsidR="00972A6F" w:rsidRPr="00DB0FB3">
              <w:rPr>
                <w:rStyle w:val="FontStyle12"/>
                <w:sz w:val="21"/>
                <w:szCs w:val="21"/>
                <w:vertAlign w:val="subscript"/>
                <w:lang w:val="uk-UA" w:eastAsia="uk-UA"/>
              </w:rPr>
              <w:t xml:space="preserve">           </w:t>
            </w:r>
            <w:r w:rsidR="00C55AB2" w:rsidRPr="00DB0FB3">
              <w:rPr>
                <w:rStyle w:val="FontStyle12"/>
                <w:sz w:val="21"/>
                <w:szCs w:val="21"/>
                <w:lang w:val="uk-UA" w:eastAsia="uk-UA"/>
              </w:rPr>
              <w:t xml:space="preserve"> у кожній годині</w:t>
            </w:r>
            <w:r w:rsidR="00A074FA" w:rsidRPr="00DB0FB3">
              <w:rPr>
                <w:rStyle w:val="FontStyle12"/>
                <w:sz w:val="21"/>
                <w:szCs w:val="21"/>
                <w:lang w:val="uk-UA" w:eastAsia="uk-UA"/>
              </w:rPr>
              <w:t xml:space="preserve"> </w:t>
            </w:r>
            <w:r w:rsidR="00A074FA" w:rsidRPr="00DB0FB3">
              <w:rPr>
                <w:rStyle w:val="FontStyle12"/>
                <w:b/>
                <w:sz w:val="21"/>
                <w:szCs w:val="21"/>
                <w:lang w:val="uk-UA" w:eastAsia="uk-UA"/>
              </w:rPr>
              <w:t>Д</w:t>
            </w:r>
            <w:r w:rsidR="00C55AB2" w:rsidRPr="00DB0FB3">
              <w:rPr>
                <w:rStyle w:val="FontStyle12"/>
                <w:sz w:val="21"/>
                <w:szCs w:val="21"/>
                <w:lang w:val="uk-UA" w:eastAsia="uk-UA"/>
              </w:rPr>
              <w:t xml:space="preserve"> місяця</w:t>
            </w:r>
            <w:r w:rsidR="00A074FA" w:rsidRPr="00DB0FB3">
              <w:rPr>
                <w:rStyle w:val="FontStyle12"/>
                <w:sz w:val="21"/>
                <w:szCs w:val="21"/>
                <w:lang w:val="uk-UA" w:eastAsia="uk-UA"/>
              </w:rPr>
              <w:t>, яка розраховується</w:t>
            </w:r>
            <w:r w:rsidR="00E75B2A" w:rsidRPr="00DB0FB3">
              <w:rPr>
                <w:rStyle w:val="FontStyle12"/>
                <w:sz w:val="21"/>
                <w:szCs w:val="21"/>
                <w:lang w:val="uk-UA" w:eastAsia="uk-UA"/>
              </w:rPr>
              <w:t xml:space="preserve"> за формулою </w:t>
            </w:r>
            <w:r w:rsidR="00E75B2A" w:rsidRPr="00DB0FB3">
              <w:rPr>
                <w:sz w:val="21"/>
                <w:szCs w:val="21"/>
                <w:lang w:val="en-US"/>
              </w:rPr>
              <w:t>Cost</w:t>
            </w:r>
            <w:r w:rsidR="00E75B2A" w:rsidRPr="00DB0FB3">
              <w:rPr>
                <w:sz w:val="21"/>
                <w:szCs w:val="21"/>
                <w:vertAlign w:val="subscript"/>
                <w:lang w:val="uk-UA"/>
              </w:rPr>
              <w:t>БР-</w:t>
            </w:r>
            <w:r w:rsidR="00E75B2A" w:rsidRPr="00DB0FB3">
              <w:rPr>
                <w:sz w:val="21"/>
                <w:szCs w:val="21"/>
                <w:lang w:val="uk-UA"/>
              </w:rPr>
              <w:t>=</w:t>
            </w:r>
            <w:r w:rsidR="00D36607" w:rsidRPr="00DB0FB3">
              <w:rPr>
                <w:rStyle w:val="FontStyle12"/>
                <w:sz w:val="21"/>
                <w:szCs w:val="21"/>
                <w:lang w:val="uk-UA" w:eastAsia="uk-UA"/>
              </w:rPr>
              <w:t>(</w:t>
            </w:r>
            <w:proofErr w:type="spellStart"/>
            <w:r w:rsidR="00D36607" w:rsidRPr="00DB0FB3">
              <w:rPr>
                <w:rStyle w:val="FontStyle12"/>
                <w:sz w:val="21"/>
                <w:szCs w:val="21"/>
                <w:lang w:val="uk-UA" w:eastAsia="uk-UA"/>
              </w:rPr>
              <w:t>W</w:t>
            </w:r>
            <w:r w:rsidR="00357DD1" w:rsidRPr="00DB0FB3">
              <w:rPr>
                <w:rStyle w:val="FontStyle12"/>
                <w:sz w:val="21"/>
                <w:szCs w:val="21"/>
                <w:vertAlign w:val="subscript"/>
                <w:lang w:val="uk-UA" w:eastAsia="uk-UA"/>
              </w:rPr>
              <w:t>факт</w:t>
            </w:r>
            <w:r w:rsidR="00D36607" w:rsidRPr="00DB0FB3">
              <w:rPr>
                <w:rStyle w:val="FontStyle12"/>
                <w:sz w:val="21"/>
                <w:szCs w:val="21"/>
                <w:lang w:val="uk-UA" w:eastAsia="uk-UA"/>
              </w:rPr>
              <w:t>-</w:t>
            </w:r>
            <w:r w:rsidR="00E75B2A" w:rsidRPr="00DB0FB3">
              <w:rPr>
                <w:rStyle w:val="FontStyle12"/>
                <w:sz w:val="21"/>
                <w:szCs w:val="21"/>
                <w:lang w:val="uk-UA" w:eastAsia="uk-UA"/>
              </w:rPr>
              <w:t>W</w:t>
            </w:r>
            <w:r w:rsidR="00357DD1" w:rsidRPr="00DB0FB3">
              <w:rPr>
                <w:rStyle w:val="FontStyle12"/>
                <w:sz w:val="21"/>
                <w:szCs w:val="21"/>
                <w:vertAlign w:val="subscript"/>
                <w:lang w:val="uk-UA" w:eastAsia="uk-UA"/>
              </w:rPr>
              <w:t>прог</w:t>
            </w:r>
            <w:proofErr w:type="spellEnd"/>
            <w:r w:rsidR="00D36607" w:rsidRPr="00DB0FB3">
              <w:rPr>
                <w:rStyle w:val="FontStyle12"/>
                <w:sz w:val="21"/>
                <w:szCs w:val="21"/>
                <w:lang w:val="uk-UA" w:eastAsia="uk-UA"/>
              </w:rPr>
              <w:t>)</w:t>
            </w:r>
            <w:r w:rsidR="00E75B2A" w:rsidRPr="00DB0FB3">
              <w:rPr>
                <w:rStyle w:val="FontStyle12"/>
                <w:sz w:val="21"/>
                <w:szCs w:val="21"/>
                <w:lang w:val="uk-UA" w:eastAsia="uk-UA"/>
              </w:rPr>
              <w:t>*</w:t>
            </w:r>
            <w:proofErr w:type="spellStart"/>
            <w:r w:rsidR="00E75B2A" w:rsidRPr="00DB0FB3">
              <w:rPr>
                <w:rStyle w:val="FontStyle12"/>
                <w:sz w:val="21"/>
                <w:szCs w:val="21"/>
                <w:lang w:val="uk-UA" w:eastAsia="uk-UA"/>
              </w:rPr>
              <w:t>Ц</w:t>
            </w:r>
            <w:r w:rsidR="00E75B2A" w:rsidRPr="00DB0FB3">
              <w:rPr>
                <w:rStyle w:val="FontStyle12"/>
                <w:sz w:val="21"/>
                <w:szCs w:val="21"/>
                <w:vertAlign w:val="subscript"/>
                <w:lang w:val="uk-UA" w:eastAsia="uk-UA"/>
              </w:rPr>
              <w:t>нб</w:t>
            </w:r>
            <w:proofErr w:type="spellEnd"/>
            <w:r w:rsidR="00E75B2A" w:rsidRPr="00DB0FB3">
              <w:rPr>
                <w:rStyle w:val="FontStyle12"/>
                <w:sz w:val="21"/>
                <w:szCs w:val="21"/>
                <w:lang w:val="uk-UA" w:eastAsia="uk-UA"/>
              </w:rPr>
              <w:t xml:space="preserve">, </w:t>
            </w:r>
            <w:proofErr w:type="spellStart"/>
            <w:r w:rsidR="002A4D25" w:rsidRPr="00DB0FB3">
              <w:rPr>
                <w:rStyle w:val="FontStyle12"/>
                <w:sz w:val="21"/>
                <w:szCs w:val="21"/>
                <w:lang w:val="uk-UA" w:eastAsia="uk-UA"/>
              </w:rPr>
              <w:t>де</w:t>
            </w:r>
            <w:r w:rsidR="00057C40" w:rsidRPr="00DB0FB3">
              <w:rPr>
                <w:rStyle w:val="FontStyle12"/>
                <w:sz w:val="21"/>
                <w:szCs w:val="21"/>
                <w:lang w:val="uk-UA" w:eastAsia="uk-UA"/>
              </w:rPr>
              <w:t>Ц</w:t>
            </w:r>
            <w:r w:rsidR="00057C40" w:rsidRPr="00DB0FB3">
              <w:rPr>
                <w:rStyle w:val="FontStyle12"/>
                <w:sz w:val="21"/>
                <w:szCs w:val="21"/>
                <w:vertAlign w:val="subscript"/>
                <w:lang w:val="uk-UA" w:eastAsia="uk-UA"/>
              </w:rPr>
              <w:t>нб</w:t>
            </w:r>
            <w:proofErr w:type="spellEnd"/>
            <w:r w:rsidR="002A4D25" w:rsidRPr="00DB0FB3">
              <w:rPr>
                <w:rStyle w:val="FontStyle12"/>
                <w:sz w:val="21"/>
                <w:szCs w:val="21"/>
                <w:vertAlign w:val="subscript"/>
                <w:lang w:val="uk-UA" w:eastAsia="uk-UA"/>
              </w:rPr>
              <w:t>-</w:t>
            </w:r>
            <w:r w:rsidR="00057C40" w:rsidRPr="00DB0FB3">
              <w:rPr>
                <w:rStyle w:val="FontStyle12"/>
                <w:sz w:val="21"/>
                <w:szCs w:val="21"/>
                <w:lang w:val="uk-UA" w:eastAsia="uk-UA"/>
              </w:rPr>
              <w:t xml:space="preserve"> - вартість 1 кВт*год на БР, за якою постачальник продав позитивну різниц</w:t>
            </w:r>
            <w:r w:rsidR="008A5D1C" w:rsidRPr="00DB0FB3">
              <w:rPr>
                <w:rStyle w:val="FontStyle12"/>
                <w:sz w:val="21"/>
                <w:szCs w:val="21"/>
                <w:lang w:val="uk-UA" w:eastAsia="uk-UA"/>
              </w:rPr>
              <w:t xml:space="preserve">ю </w:t>
            </w:r>
            <w:proofErr w:type="spellStart"/>
            <w:r w:rsidR="00057C40" w:rsidRPr="00DB0FB3">
              <w:rPr>
                <w:rStyle w:val="FontStyle12"/>
                <w:sz w:val="21"/>
                <w:szCs w:val="21"/>
                <w:lang w:val="uk-UA" w:eastAsia="uk-UA"/>
              </w:rPr>
              <w:t>W</w:t>
            </w:r>
            <w:r w:rsidR="00057C40" w:rsidRPr="00DB0FB3">
              <w:rPr>
                <w:rStyle w:val="FontStyle12"/>
                <w:sz w:val="21"/>
                <w:szCs w:val="21"/>
                <w:vertAlign w:val="subscript"/>
                <w:lang w:val="uk-UA" w:eastAsia="uk-UA"/>
              </w:rPr>
              <w:t>прог</w:t>
            </w:r>
            <w:proofErr w:type="spellEnd"/>
            <w:r w:rsidR="00057C40" w:rsidRPr="00DB0FB3">
              <w:rPr>
                <w:rStyle w:val="FontStyle12"/>
                <w:sz w:val="21"/>
                <w:szCs w:val="21"/>
                <w:lang w:val="uk-UA" w:eastAsia="uk-UA"/>
              </w:rPr>
              <w:t xml:space="preserve"> від </w:t>
            </w:r>
            <w:proofErr w:type="spellStart"/>
            <w:r w:rsidR="00057C40" w:rsidRPr="00DB0FB3">
              <w:rPr>
                <w:rStyle w:val="FontStyle12"/>
                <w:sz w:val="21"/>
                <w:szCs w:val="21"/>
                <w:lang w:val="uk-UA" w:eastAsia="uk-UA"/>
              </w:rPr>
              <w:t>W</w:t>
            </w:r>
            <w:r w:rsidR="00057C40" w:rsidRPr="00DB0FB3">
              <w:rPr>
                <w:rStyle w:val="FontStyle12"/>
                <w:sz w:val="21"/>
                <w:szCs w:val="21"/>
                <w:vertAlign w:val="subscript"/>
                <w:lang w:val="uk-UA" w:eastAsia="uk-UA"/>
              </w:rPr>
              <w:t>факт</w:t>
            </w:r>
            <w:proofErr w:type="spellEnd"/>
            <w:r w:rsidR="00C70618" w:rsidRPr="00DB0FB3">
              <w:rPr>
                <w:rStyle w:val="FontStyle12"/>
                <w:sz w:val="21"/>
                <w:szCs w:val="21"/>
                <w:lang w:val="uk-UA" w:eastAsia="uk-UA"/>
              </w:rPr>
              <w:t xml:space="preserve"> споживача без урахування ПДВ</w:t>
            </w:r>
            <w:r w:rsidR="00CC3892" w:rsidRPr="00DB0FB3">
              <w:rPr>
                <w:rStyle w:val="FontStyle12"/>
                <w:sz w:val="21"/>
                <w:szCs w:val="21"/>
                <w:lang w:val="uk-UA" w:eastAsia="uk-UA"/>
              </w:rPr>
              <w:t>;</w:t>
            </w:r>
          </w:p>
          <w:p w:rsidR="00437233" w:rsidRPr="00DB0FB3" w:rsidRDefault="00A074FA" w:rsidP="00972A6F">
            <w:pPr>
              <w:pStyle w:val="Style1"/>
              <w:widowControl/>
              <w:spacing w:line="274" w:lineRule="exact"/>
              <w:ind w:left="429" w:hanging="425"/>
              <w:rPr>
                <w:rStyle w:val="FontStyle12"/>
                <w:sz w:val="21"/>
                <w:szCs w:val="21"/>
                <w:lang w:val="uk-UA" w:eastAsia="uk-UA"/>
              </w:rPr>
            </w:pPr>
            <w:r w:rsidRPr="00DB0FB3">
              <w:rPr>
                <w:sz w:val="21"/>
                <w:szCs w:val="21"/>
                <w:lang w:val="en-US"/>
              </w:rPr>
              <w:t>Cost</w:t>
            </w:r>
            <w:r w:rsidRPr="00DB0FB3">
              <w:rPr>
                <w:sz w:val="21"/>
                <w:szCs w:val="21"/>
                <w:vertAlign w:val="subscript"/>
                <w:lang w:val="uk-UA"/>
              </w:rPr>
              <w:t>БР+</w:t>
            </w:r>
            <w:r w:rsidRPr="00DB0FB3">
              <w:rPr>
                <w:sz w:val="21"/>
                <w:szCs w:val="21"/>
                <w:lang w:val="uk-UA"/>
              </w:rPr>
              <w:t xml:space="preserve"> - вартість небалансів споживача у випадку </w:t>
            </w:r>
            <w:r w:rsidR="00357DD1" w:rsidRPr="00DB0FB3">
              <w:rPr>
                <w:sz w:val="21"/>
                <w:szCs w:val="21"/>
                <w:lang w:val="uk-UA"/>
              </w:rPr>
              <w:t>позитивної</w:t>
            </w:r>
            <w:r w:rsidRPr="00DB0FB3">
              <w:rPr>
                <w:sz w:val="21"/>
                <w:szCs w:val="21"/>
                <w:lang w:val="uk-UA"/>
              </w:rPr>
              <w:t xml:space="preserve">  різниці </w:t>
            </w:r>
            <w:r w:rsidR="00357DD1" w:rsidRPr="00DB0FB3">
              <w:rPr>
                <w:sz w:val="21"/>
                <w:szCs w:val="21"/>
                <w:lang w:val="uk-UA"/>
              </w:rPr>
              <w:t xml:space="preserve">між </w:t>
            </w:r>
            <w:proofErr w:type="spellStart"/>
            <w:r w:rsidRPr="00DB0FB3">
              <w:rPr>
                <w:rStyle w:val="FontStyle12"/>
                <w:sz w:val="21"/>
                <w:szCs w:val="21"/>
                <w:lang w:val="uk-UA" w:eastAsia="uk-UA"/>
              </w:rPr>
              <w:t>W</w:t>
            </w:r>
            <w:r w:rsidR="00357DD1" w:rsidRPr="00DB0FB3">
              <w:rPr>
                <w:rStyle w:val="FontStyle12"/>
                <w:sz w:val="21"/>
                <w:szCs w:val="21"/>
                <w:vertAlign w:val="subscript"/>
                <w:lang w:val="uk-UA" w:eastAsia="uk-UA"/>
              </w:rPr>
              <w:t>факт</w:t>
            </w:r>
            <w:proofErr w:type="spellEnd"/>
            <w:r w:rsidRPr="00DB0FB3">
              <w:rPr>
                <w:rStyle w:val="FontStyle12"/>
                <w:sz w:val="21"/>
                <w:szCs w:val="21"/>
                <w:lang w:val="uk-UA" w:eastAsia="uk-UA"/>
              </w:rPr>
              <w:t xml:space="preserve"> від </w:t>
            </w:r>
            <w:proofErr w:type="spellStart"/>
            <w:r w:rsidRPr="00DB0FB3">
              <w:rPr>
                <w:rStyle w:val="FontStyle12"/>
                <w:sz w:val="21"/>
                <w:szCs w:val="21"/>
                <w:lang w:val="uk-UA" w:eastAsia="uk-UA"/>
              </w:rPr>
              <w:t>W</w:t>
            </w:r>
            <w:r w:rsidR="00357DD1" w:rsidRPr="00DB0FB3">
              <w:rPr>
                <w:rStyle w:val="FontStyle12"/>
                <w:sz w:val="21"/>
                <w:szCs w:val="21"/>
                <w:vertAlign w:val="subscript"/>
                <w:lang w:val="uk-UA" w:eastAsia="uk-UA"/>
              </w:rPr>
              <w:t>прог</w:t>
            </w:r>
            <w:proofErr w:type="spellEnd"/>
            <w:r w:rsidRPr="00DB0FB3">
              <w:rPr>
                <w:rStyle w:val="FontStyle12"/>
                <w:sz w:val="21"/>
                <w:szCs w:val="21"/>
                <w:lang w:val="uk-UA" w:eastAsia="uk-UA"/>
              </w:rPr>
              <w:t xml:space="preserve"> у кожній годині дня </w:t>
            </w:r>
            <w:r w:rsidRPr="00DB0FB3">
              <w:rPr>
                <w:rStyle w:val="FontStyle12"/>
                <w:b/>
                <w:sz w:val="21"/>
                <w:szCs w:val="21"/>
                <w:lang w:val="uk-UA" w:eastAsia="uk-UA"/>
              </w:rPr>
              <w:t>Д,</w:t>
            </w:r>
            <w:r w:rsidR="00E75B2A" w:rsidRPr="00DB0FB3">
              <w:rPr>
                <w:rStyle w:val="FontStyle12"/>
                <w:sz w:val="21"/>
                <w:szCs w:val="21"/>
                <w:lang w:val="uk-UA" w:eastAsia="uk-UA"/>
              </w:rPr>
              <w:t xml:space="preserve"> яка розраховується</w:t>
            </w:r>
            <w:r w:rsidR="00437233" w:rsidRPr="00DB0FB3">
              <w:rPr>
                <w:rStyle w:val="FontStyle12"/>
                <w:sz w:val="21"/>
                <w:szCs w:val="21"/>
                <w:lang w:val="uk-UA" w:eastAsia="uk-UA"/>
              </w:rPr>
              <w:t xml:space="preserve"> за формулою </w:t>
            </w:r>
            <w:r w:rsidR="00437233" w:rsidRPr="00DB0FB3">
              <w:rPr>
                <w:sz w:val="21"/>
                <w:szCs w:val="21"/>
                <w:lang w:val="en-US"/>
              </w:rPr>
              <w:t>Cost</w:t>
            </w:r>
            <w:r w:rsidR="00437233" w:rsidRPr="00DB0FB3">
              <w:rPr>
                <w:sz w:val="21"/>
                <w:szCs w:val="21"/>
                <w:vertAlign w:val="subscript"/>
                <w:lang w:val="uk-UA"/>
              </w:rPr>
              <w:t>БР+</w:t>
            </w:r>
            <w:r w:rsidR="00437233" w:rsidRPr="00DB0FB3">
              <w:rPr>
                <w:sz w:val="21"/>
                <w:szCs w:val="21"/>
                <w:lang w:val="uk-UA"/>
              </w:rPr>
              <w:t xml:space="preserve"> = </w:t>
            </w:r>
            <w:r w:rsidR="002A4D25" w:rsidRPr="00DB0FB3">
              <w:rPr>
                <w:sz w:val="21"/>
                <w:szCs w:val="21"/>
                <w:lang w:val="uk-UA"/>
              </w:rPr>
              <w:t>(</w:t>
            </w:r>
            <w:proofErr w:type="spellStart"/>
            <w:r w:rsidR="00437233" w:rsidRPr="00DB0FB3">
              <w:rPr>
                <w:rStyle w:val="FontStyle12"/>
                <w:sz w:val="21"/>
                <w:szCs w:val="21"/>
                <w:lang w:val="uk-UA" w:eastAsia="uk-UA"/>
              </w:rPr>
              <w:t>W</w:t>
            </w:r>
            <w:r w:rsidR="00437233" w:rsidRPr="00DB0FB3">
              <w:rPr>
                <w:rStyle w:val="FontStyle12"/>
                <w:sz w:val="21"/>
                <w:szCs w:val="21"/>
                <w:vertAlign w:val="subscript"/>
                <w:lang w:val="uk-UA" w:eastAsia="uk-UA"/>
              </w:rPr>
              <w:t>факт</w:t>
            </w:r>
            <w:proofErr w:type="spellEnd"/>
            <w:r w:rsidR="00437233" w:rsidRPr="00DB0FB3">
              <w:rPr>
                <w:rStyle w:val="FontStyle12"/>
                <w:sz w:val="21"/>
                <w:szCs w:val="21"/>
                <w:lang w:val="uk-UA" w:eastAsia="uk-UA"/>
              </w:rPr>
              <w:t xml:space="preserve"> - </w:t>
            </w:r>
            <w:proofErr w:type="spellStart"/>
            <w:r w:rsidR="00437233" w:rsidRPr="00DB0FB3">
              <w:rPr>
                <w:rStyle w:val="FontStyle12"/>
                <w:sz w:val="21"/>
                <w:szCs w:val="21"/>
                <w:lang w:val="uk-UA" w:eastAsia="uk-UA"/>
              </w:rPr>
              <w:t>W</w:t>
            </w:r>
            <w:r w:rsidR="00437233" w:rsidRPr="00DB0FB3">
              <w:rPr>
                <w:rStyle w:val="FontStyle12"/>
                <w:sz w:val="21"/>
                <w:szCs w:val="21"/>
                <w:vertAlign w:val="subscript"/>
                <w:lang w:val="uk-UA" w:eastAsia="uk-UA"/>
              </w:rPr>
              <w:t>прог</w:t>
            </w:r>
            <w:proofErr w:type="spellEnd"/>
            <w:r w:rsidR="00972A6F" w:rsidRPr="00DB0FB3">
              <w:rPr>
                <w:rStyle w:val="FontStyle12"/>
                <w:sz w:val="21"/>
                <w:szCs w:val="21"/>
                <w:lang w:val="uk-UA" w:eastAsia="uk-UA"/>
              </w:rPr>
              <w:t>)</w:t>
            </w:r>
            <w:r w:rsidR="002A4D25" w:rsidRPr="00DB0FB3">
              <w:rPr>
                <w:rStyle w:val="FontStyle12"/>
                <w:sz w:val="21"/>
                <w:szCs w:val="21"/>
                <w:lang w:val="uk-UA" w:eastAsia="uk-UA"/>
              </w:rPr>
              <w:t>*</w:t>
            </w:r>
            <w:proofErr w:type="spellStart"/>
            <w:r w:rsidR="002A4D25" w:rsidRPr="00DB0FB3">
              <w:rPr>
                <w:rStyle w:val="FontStyle12"/>
                <w:sz w:val="21"/>
                <w:szCs w:val="21"/>
                <w:lang w:val="uk-UA" w:eastAsia="uk-UA"/>
              </w:rPr>
              <w:t>Ц</w:t>
            </w:r>
            <w:r w:rsidR="002A4D25" w:rsidRPr="00DB0FB3">
              <w:rPr>
                <w:rStyle w:val="FontStyle12"/>
                <w:sz w:val="21"/>
                <w:szCs w:val="21"/>
                <w:vertAlign w:val="subscript"/>
                <w:lang w:val="uk-UA" w:eastAsia="uk-UA"/>
              </w:rPr>
              <w:t>нб</w:t>
            </w:r>
            <w:proofErr w:type="spellEnd"/>
            <w:r w:rsidR="002A4D25" w:rsidRPr="00DB0FB3">
              <w:rPr>
                <w:rStyle w:val="FontStyle12"/>
                <w:sz w:val="21"/>
                <w:szCs w:val="21"/>
                <w:vertAlign w:val="subscript"/>
                <w:lang w:val="uk-UA" w:eastAsia="uk-UA"/>
              </w:rPr>
              <w:t>+</w:t>
            </w:r>
            <w:r w:rsidR="002A4D25" w:rsidRPr="00DB0FB3">
              <w:rPr>
                <w:rStyle w:val="FontStyle12"/>
                <w:sz w:val="21"/>
                <w:szCs w:val="21"/>
                <w:lang w:val="uk-UA" w:eastAsia="uk-UA"/>
              </w:rPr>
              <w:t xml:space="preserve">, де </w:t>
            </w:r>
            <w:proofErr w:type="spellStart"/>
            <w:r w:rsidR="002A4D25" w:rsidRPr="00DB0FB3">
              <w:rPr>
                <w:rStyle w:val="FontStyle12"/>
                <w:sz w:val="21"/>
                <w:szCs w:val="21"/>
                <w:lang w:val="uk-UA" w:eastAsia="uk-UA"/>
              </w:rPr>
              <w:t>Ц</w:t>
            </w:r>
            <w:r w:rsidR="002A4D25" w:rsidRPr="00DB0FB3">
              <w:rPr>
                <w:rStyle w:val="FontStyle12"/>
                <w:sz w:val="21"/>
                <w:szCs w:val="21"/>
                <w:vertAlign w:val="subscript"/>
                <w:lang w:val="uk-UA" w:eastAsia="uk-UA"/>
              </w:rPr>
              <w:t>нб</w:t>
            </w:r>
            <w:proofErr w:type="spellEnd"/>
            <w:r w:rsidR="002A4D25" w:rsidRPr="00DB0FB3">
              <w:rPr>
                <w:rStyle w:val="FontStyle12"/>
                <w:sz w:val="21"/>
                <w:szCs w:val="21"/>
                <w:vertAlign w:val="subscript"/>
                <w:lang w:val="uk-UA" w:eastAsia="uk-UA"/>
              </w:rPr>
              <w:t>+</w:t>
            </w:r>
            <w:r w:rsidR="002A4D25" w:rsidRPr="00DB0FB3">
              <w:rPr>
                <w:rStyle w:val="FontStyle12"/>
                <w:sz w:val="21"/>
                <w:szCs w:val="21"/>
                <w:lang w:val="uk-UA" w:eastAsia="uk-UA"/>
              </w:rPr>
              <w:t xml:space="preserve"> вартість 1 кВт*год</w:t>
            </w:r>
            <w:r w:rsidR="00B93C65" w:rsidRPr="00DB0FB3">
              <w:rPr>
                <w:rStyle w:val="FontStyle12"/>
                <w:sz w:val="21"/>
                <w:szCs w:val="21"/>
                <w:lang w:val="uk-UA" w:eastAsia="uk-UA"/>
              </w:rPr>
              <w:t xml:space="preserve"> на БР, за якою постачальник при</w:t>
            </w:r>
            <w:r w:rsidR="002A4D25" w:rsidRPr="00DB0FB3">
              <w:rPr>
                <w:rStyle w:val="FontStyle12"/>
                <w:sz w:val="21"/>
                <w:szCs w:val="21"/>
                <w:lang w:val="uk-UA" w:eastAsia="uk-UA"/>
              </w:rPr>
              <w:t xml:space="preserve">дбав </w:t>
            </w:r>
            <w:proofErr w:type="spellStart"/>
            <w:r w:rsidR="004724CD" w:rsidRPr="00DB0FB3">
              <w:rPr>
                <w:sz w:val="21"/>
                <w:szCs w:val="21"/>
                <w:lang w:val="uk-UA"/>
              </w:rPr>
              <w:t>різницю</w:t>
            </w:r>
            <w:r w:rsidR="002A4D25" w:rsidRPr="00DB0FB3">
              <w:rPr>
                <w:rStyle w:val="FontStyle12"/>
                <w:sz w:val="21"/>
                <w:szCs w:val="21"/>
                <w:lang w:val="uk-UA" w:eastAsia="uk-UA"/>
              </w:rPr>
              <w:t>W</w:t>
            </w:r>
            <w:r w:rsidR="002A4D25" w:rsidRPr="00DB0FB3">
              <w:rPr>
                <w:rStyle w:val="FontStyle12"/>
                <w:sz w:val="21"/>
                <w:szCs w:val="21"/>
                <w:vertAlign w:val="subscript"/>
                <w:lang w:val="uk-UA" w:eastAsia="uk-UA"/>
              </w:rPr>
              <w:t>факт</w:t>
            </w:r>
            <w:proofErr w:type="spellEnd"/>
            <w:r w:rsidR="002A4D25" w:rsidRPr="00DB0FB3">
              <w:rPr>
                <w:rStyle w:val="FontStyle12"/>
                <w:sz w:val="21"/>
                <w:szCs w:val="21"/>
                <w:lang w:val="uk-UA" w:eastAsia="uk-UA"/>
              </w:rPr>
              <w:t xml:space="preserve"> від </w:t>
            </w:r>
            <w:proofErr w:type="spellStart"/>
            <w:r w:rsidR="002A4D25" w:rsidRPr="00DB0FB3">
              <w:rPr>
                <w:rStyle w:val="FontStyle12"/>
                <w:sz w:val="21"/>
                <w:szCs w:val="21"/>
                <w:lang w:val="uk-UA" w:eastAsia="uk-UA"/>
              </w:rPr>
              <w:t>W</w:t>
            </w:r>
            <w:r w:rsidR="002A4D25" w:rsidRPr="00DB0FB3">
              <w:rPr>
                <w:rStyle w:val="FontStyle12"/>
                <w:sz w:val="21"/>
                <w:szCs w:val="21"/>
                <w:vertAlign w:val="subscript"/>
                <w:lang w:val="uk-UA" w:eastAsia="uk-UA"/>
              </w:rPr>
              <w:t>прог</w:t>
            </w:r>
            <w:proofErr w:type="spellEnd"/>
            <w:r w:rsidR="00C70618" w:rsidRPr="00DB0FB3">
              <w:rPr>
                <w:rStyle w:val="FontStyle12"/>
                <w:sz w:val="21"/>
                <w:szCs w:val="21"/>
                <w:lang w:val="uk-UA" w:eastAsia="uk-UA"/>
              </w:rPr>
              <w:t xml:space="preserve"> споживача без урахування ПДВ</w:t>
            </w:r>
            <w:r w:rsidR="00CC3892" w:rsidRPr="00DB0FB3">
              <w:rPr>
                <w:rStyle w:val="FontStyle12"/>
                <w:sz w:val="21"/>
                <w:szCs w:val="21"/>
                <w:lang w:val="uk-UA" w:eastAsia="uk-UA"/>
              </w:rPr>
              <w:t>;</w:t>
            </w:r>
          </w:p>
          <w:p w:rsidR="00445386" w:rsidRPr="00DB0FB3" w:rsidRDefault="007D1543" w:rsidP="00972A6F">
            <w:pPr>
              <w:pStyle w:val="Style1"/>
              <w:widowControl/>
              <w:spacing w:line="274" w:lineRule="exact"/>
              <w:ind w:left="429" w:hanging="425"/>
              <w:rPr>
                <w:rStyle w:val="FontStyle12"/>
                <w:sz w:val="21"/>
                <w:szCs w:val="21"/>
                <w:lang w:val="uk-UA" w:eastAsia="uk-UA"/>
              </w:rPr>
            </w:pPr>
            <w:r w:rsidRPr="00C340CA">
              <w:rPr>
                <w:b/>
                <w:sz w:val="21"/>
                <w:szCs w:val="21"/>
                <w:lang w:val="en-US"/>
              </w:rPr>
              <w:t>F</w:t>
            </w:r>
            <w:r w:rsidRPr="00DB0FB3">
              <w:rPr>
                <w:rStyle w:val="FontStyle12"/>
                <w:sz w:val="21"/>
                <w:szCs w:val="21"/>
                <w:lang w:val="uk-UA" w:eastAsia="uk-UA"/>
              </w:rPr>
              <w:t>–</w:t>
            </w:r>
            <w:r w:rsidR="004509C3" w:rsidRPr="00DB0FB3">
              <w:rPr>
                <w:rStyle w:val="FontStyle12"/>
                <w:sz w:val="21"/>
                <w:szCs w:val="21"/>
                <w:lang w:val="uk-UA" w:eastAsia="uk-UA"/>
              </w:rPr>
              <w:t xml:space="preserve"> витрати </w:t>
            </w:r>
            <w:r w:rsidRPr="00DB0FB3">
              <w:rPr>
                <w:rStyle w:val="FontStyle12"/>
                <w:sz w:val="21"/>
                <w:szCs w:val="21"/>
                <w:lang w:val="uk-UA" w:eastAsia="uk-UA"/>
              </w:rPr>
              <w:t xml:space="preserve">Постачальника </w:t>
            </w:r>
            <w:r w:rsidR="004509C3" w:rsidRPr="00DB0FB3">
              <w:rPr>
                <w:rStyle w:val="FontStyle12"/>
                <w:sz w:val="21"/>
                <w:szCs w:val="21"/>
                <w:lang w:val="uk-UA" w:eastAsia="uk-UA"/>
              </w:rPr>
              <w:t xml:space="preserve">(плата </w:t>
            </w:r>
            <w:r w:rsidR="00445386" w:rsidRPr="00DB0FB3">
              <w:rPr>
                <w:rStyle w:val="FontStyle12"/>
                <w:sz w:val="21"/>
                <w:szCs w:val="21"/>
                <w:lang w:val="uk-UA" w:eastAsia="uk-UA"/>
              </w:rPr>
              <w:t>за послуги Оператора ринку</w:t>
            </w:r>
            <w:r w:rsidR="004724CD" w:rsidRPr="00DB0FB3">
              <w:rPr>
                <w:rStyle w:val="FontStyle12"/>
                <w:sz w:val="21"/>
                <w:szCs w:val="21"/>
                <w:lang w:val="uk-UA" w:eastAsia="uk-UA"/>
              </w:rPr>
              <w:t xml:space="preserve"> у відп</w:t>
            </w:r>
            <w:r w:rsidR="00CC3892" w:rsidRPr="00DB0FB3">
              <w:rPr>
                <w:rStyle w:val="FontStyle12"/>
                <w:sz w:val="21"/>
                <w:szCs w:val="21"/>
                <w:lang w:val="uk-UA" w:eastAsia="uk-UA"/>
              </w:rPr>
              <w:t>овідності до розділу 4 Правил Р</w:t>
            </w:r>
            <w:r w:rsidR="004724CD" w:rsidRPr="00DB0FB3">
              <w:rPr>
                <w:rStyle w:val="FontStyle12"/>
                <w:sz w:val="21"/>
                <w:szCs w:val="21"/>
                <w:lang w:val="uk-UA" w:eastAsia="uk-UA"/>
              </w:rPr>
              <w:t>Д</w:t>
            </w:r>
            <w:r w:rsidR="00CC3892" w:rsidRPr="00DB0FB3">
              <w:rPr>
                <w:rStyle w:val="FontStyle12"/>
                <w:sz w:val="21"/>
                <w:szCs w:val="21"/>
                <w:lang w:val="uk-UA" w:eastAsia="uk-UA"/>
              </w:rPr>
              <w:t>Н та В</w:t>
            </w:r>
            <w:r w:rsidR="004724CD" w:rsidRPr="00DB0FB3">
              <w:rPr>
                <w:rStyle w:val="FontStyle12"/>
                <w:sz w:val="21"/>
                <w:szCs w:val="21"/>
                <w:lang w:val="uk-UA" w:eastAsia="uk-UA"/>
              </w:rPr>
              <w:t>Д</w:t>
            </w:r>
            <w:r w:rsidR="00CC3892" w:rsidRPr="00DB0FB3">
              <w:rPr>
                <w:rStyle w:val="FontStyle12"/>
                <w:sz w:val="21"/>
                <w:szCs w:val="21"/>
                <w:lang w:val="uk-UA" w:eastAsia="uk-UA"/>
              </w:rPr>
              <w:t>Р</w:t>
            </w:r>
            <w:r w:rsidR="00445386" w:rsidRPr="00DB0FB3">
              <w:rPr>
                <w:rStyle w:val="FontStyle12"/>
                <w:sz w:val="21"/>
                <w:szCs w:val="21"/>
                <w:lang w:val="uk-UA" w:eastAsia="uk-UA"/>
              </w:rPr>
              <w:t xml:space="preserve">, Адміністратора </w:t>
            </w:r>
            <w:r w:rsidRPr="00DB0FB3">
              <w:rPr>
                <w:rStyle w:val="FontStyle12"/>
                <w:sz w:val="21"/>
                <w:szCs w:val="21"/>
                <w:lang w:val="uk-UA" w:eastAsia="uk-UA"/>
              </w:rPr>
              <w:t>розрахунків</w:t>
            </w:r>
            <w:r w:rsidR="00C70618" w:rsidRPr="00DB0FB3">
              <w:rPr>
                <w:rStyle w:val="FontStyle12"/>
                <w:sz w:val="21"/>
                <w:szCs w:val="21"/>
                <w:lang w:val="uk-UA" w:eastAsia="uk-UA"/>
              </w:rPr>
              <w:t>,</w:t>
            </w:r>
            <w:r w:rsidR="00972A6F" w:rsidRPr="00DB0FB3">
              <w:rPr>
                <w:rStyle w:val="FontStyle12"/>
                <w:sz w:val="21"/>
                <w:szCs w:val="21"/>
                <w:lang w:val="uk-UA" w:eastAsia="uk-UA"/>
              </w:rPr>
              <w:t xml:space="preserve"> </w:t>
            </w:r>
            <w:r w:rsidR="00C70618" w:rsidRPr="00DB0FB3">
              <w:rPr>
                <w:rStyle w:val="FontStyle12"/>
                <w:sz w:val="21"/>
                <w:szCs w:val="21"/>
                <w:lang w:val="uk-UA" w:eastAsia="uk-UA"/>
              </w:rPr>
              <w:t>внески на регулювання НКРЕКП,</w:t>
            </w:r>
            <w:r w:rsidR="00972A6F" w:rsidRPr="00DB0FB3">
              <w:rPr>
                <w:rStyle w:val="FontStyle12"/>
                <w:sz w:val="21"/>
                <w:szCs w:val="21"/>
                <w:lang w:val="uk-UA" w:eastAsia="uk-UA"/>
              </w:rPr>
              <w:t xml:space="preserve"> </w:t>
            </w:r>
            <w:r w:rsidR="00445386" w:rsidRPr="00DB0FB3">
              <w:rPr>
                <w:rStyle w:val="FontStyle12"/>
                <w:sz w:val="21"/>
                <w:szCs w:val="21"/>
                <w:lang w:val="uk-UA" w:eastAsia="uk-UA"/>
              </w:rPr>
              <w:t>диспетчериз</w:t>
            </w:r>
            <w:r w:rsidR="00F7754F" w:rsidRPr="00DB0FB3">
              <w:rPr>
                <w:rStyle w:val="FontStyle12"/>
                <w:sz w:val="21"/>
                <w:szCs w:val="21"/>
                <w:lang w:val="uk-UA" w:eastAsia="uk-UA"/>
              </w:rPr>
              <w:t>ація НЕК Укренерго, витрати на фінансову гарантію</w:t>
            </w:r>
            <w:r w:rsidR="001A4A64" w:rsidRPr="00DB0FB3">
              <w:rPr>
                <w:rStyle w:val="FontStyle12"/>
                <w:sz w:val="21"/>
                <w:szCs w:val="21"/>
                <w:lang w:val="uk-UA" w:eastAsia="uk-UA"/>
              </w:rPr>
              <w:t xml:space="preserve"> РДД</w:t>
            </w:r>
            <w:r w:rsidR="004001F1" w:rsidRPr="00DB0FB3">
              <w:rPr>
                <w:rStyle w:val="FontStyle12"/>
                <w:sz w:val="21"/>
                <w:szCs w:val="21"/>
                <w:lang w:val="uk-UA" w:eastAsia="uk-UA"/>
              </w:rPr>
              <w:t xml:space="preserve">, інші обов’язкові витрати </w:t>
            </w:r>
            <w:r w:rsidR="00AB7D9C" w:rsidRPr="00DB0FB3">
              <w:rPr>
                <w:rStyle w:val="FontStyle12"/>
                <w:sz w:val="21"/>
                <w:szCs w:val="21"/>
                <w:lang w:val="uk-UA" w:eastAsia="uk-UA"/>
              </w:rPr>
              <w:t xml:space="preserve">Постачальника </w:t>
            </w:r>
            <w:r w:rsidR="004001F1" w:rsidRPr="00DB0FB3">
              <w:rPr>
                <w:rStyle w:val="FontStyle12"/>
                <w:sz w:val="21"/>
                <w:szCs w:val="21"/>
                <w:lang w:val="uk-UA" w:eastAsia="uk-UA"/>
              </w:rPr>
              <w:t>згідно з нормативними документами</w:t>
            </w:r>
            <w:r w:rsidR="00445386" w:rsidRPr="00DB0FB3">
              <w:rPr>
                <w:rStyle w:val="FontStyle12"/>
                <w:sz w:val="21"/>
                <w:szCs w:val="21"/>
                <w:lang w:val="uk-UA" w:eastAsia="uk-UA"/>
              </w:rPr>
              <w:t>)</w:t>
            </w:r>
            <w:r w:rsidR="00CC3892" w:rsidRPr="00DB0FB3">
              <w:rPr>
                <w:rStyle w:val="FontStyle12"/>
                <w:sz w:val="21"/>
                <w:szCs w:val="21"/>
                <w:lang w:val="uk-UA" w:eastAsia="uk-UA"/>
              </w:rPr>
              <w:t>;</w:t>
            </w:r>
          </w:p>
          <w:p w:rsidR="00F05BC2" w:rsidRPr="00DB0FB3" w:rsidRDefault="00972A6F" w:rsidP="00B90F73">
            <w:pPr>
              <w:pStyle w:val="Style1"/>
              <w:widowControl/>
              <w:spacing w:line="274" w:lineRule="exact"/>
              <w:ind w:left="5" w:hanging="5"/>
              <w:rPr>
                <w:rStyle w:val="FontStyle12"/>
                <w:sz w:val="21"/>
                <w:szCs w:val="21"/>
                <w:lang w:val="uk-UA" w:eastAsia="uk-UA"/>
              </w:rPr>
            </w:pPr>
            <w:r w:rsidRPr="00DB0FB3">
              <w:rPr>
                <w:rStyle w:val="FontStyle12"/>
                <w:sz w:val="21"/>
                <w:szCs w:val="21"/>
                <w:lang w:val="uk-UA" w:eastAsia="uk-UA"/>
              </w:rPr>
              <w:t xml:space="preserve">     </w:t>
            </w:r>
            <w:r w:rsidR="00F05BC2" w:rsidRPr="00DB0FB3">
              <w:rPr>
                <w:rStyle w:val="FontStyle12"/>
                <w:sz w:val="21"/>
                <w:szCs w:val="21"/>
                <w:lang w:eastAsia="uk-UA"/>
              </w:rPr>
              <w:t xml:space="preserve">На </w:t>
            </w:r>
            <w:proofErr w:type="spellStart"/>
            <w:r w:rsidR="00F05BC2" w:rsidRPr="00DB0FB3">
              <w:rPr>
                <w:rStyle w:val="FontStyle12"/>
                <w:sz w:val="21"/>
                <w:szCs w:val="21"/>
                <w:lang w:eastAsia="uk-UA"/>
              </w:rPr>
              <w:t>вартість</w:t>
            </w:r>
            <w:proofErr w:type="spellEnd"/>
            <w:r w:rsidR="00F05BC2" w:rsidRPr="00DB0FB3">
              <w:rPr>
                <w:rStyle w:val="FontStyle12"/>
                <w:sz w:val="21"/>
                <w:szCs w:val="21"/>
                <w:lang w:eastAsia="uk-UA"/>
              </w:rPr>
              <w:t xml:space="preserve"> </w:t>
            </w:r>
            <w:proofErr w:type="spellStart"/>
            <w:r w:rsidR="00F05BC2" w:rsidRPr="00DB0FB3">
              <w:rPr>
                <w:rStyle w:val="FontStyle12"/>
                <w:sz w:val="21"/>
                <w:szCs w:val="21"/>
                <w:lang w:eastAsia="uk-UA"/>
              </w:rPr>
              <w:t>спожитої</w:t>
            </w:r>
            <w:proofErr w:type="spellEnd"/>
            <w:r w:rsidR="00F05BC2" w:rsidRPr="00DB0FB3">
              <w:rPr>
                <w:rStyle w:val="FontStyle12"/>
                <w:sz w:val="21"/>
                <w:szCs w:val="21"/>
                <w:lang w:eastAsia="uk-UA"/>
              </w:rPr>
              <w:t xml:space="preserve"> </w:t>
            </w:r>
            <w:proofErr w:type="spellStart"/>
            <w:r w:rsidR="00F05BC2" w:rsidRPr="00DB0FB3">
              <w:rPr>
                <w:rStyle w:val="FontStyle12"/>
                <w:sz w:val="21"/>
                <w:szCs w:val="21"/>
                <w:lang w:eastAsia="uk-UA"/>
              </w:rPr>
              <w:t>електричної</w:t>
            </w:r>
            <w:proofErr w:type="spellEnd"/>
            <w:r w:rsidR="00F05BC2" w:rsidRPr="00DB0FB3">
              <w:rPr>
                <w:rStyle w:val="FontStyle12"/>
                <w:sz w:val="21"/>
                <w:szCs w:val="21"/>
                <w:lang w:eastAsia="uk-UA"/>
              </w:rPr>
              <w:t xml:space="preserve"> </w:t>
            </w:r>
            <w:proofErr w:type="spellStart"/>
            <w:r w:rsidR="00F05BC2" w:rsidRPr="00DB0FB3">
              <w:rPr>
                <w:rStyle w:val="FontStyle12"/>
                <w:sz w:val="21"/>
                <w:szCs w:val="21"/>
                <w:lang w:eastAsia="uk-UA"/>
              </w:rPr>
              <w:t>енергії</w:t>
            </w:r>
            <w:proofErr w:type="spellEnd"/>
            <w:r w:rsidR="00F05BC2" w:rsidRPr="00DB0FB3">
              <w:rPr>
                <w:rStyle w:val="FontStyle12"/>
                <w:sz w:val="21"/>
                <w:szCs w:val="21"/>
                <w:lang w:eastAsia="uk-UA"/>
              </w:rPr>
              <w:t xml:space="preserve"> </w:t>
            </w:r>
            <w:proofErr w:type="spellStart"/>
            <w:r w:rsidR="00F05BC2" w:rsidRPr="00DB0FB3">
              <w:rPr>
                <w:rStyle w:val="FontStyle12"/>
                <w:sz w:val="21"/>
                <w:szCs w:val="21"/>
                <w:lang w:eastAsia="uk-UA"/>
              </w:rPr>
              <w:t>нараховується</w:t>
            </w:r>
            <w:proofErr w:type="spellEnd"/>
            <w:r w:rsidR="00F05BC2" w:rsidRPr="00DB0FB3">
              <w:rPr>
                <w:rStyle w:val="FontStyle12"/>
                <w:sz w:val="21"/>
                <w:szCs w:val="21"/>
                <w:lang w:eastAsia="uk-UA"/>
              </w:rPr>
              <w:t xml:space="preserve"> 20% ПДВ</w:t>
            </w:r>
          </w:p>
        </w:tc>
      </w:tr>
      <w:tr w:rsidR="00BC42EA" w:rsidRPr="00BC42EA" w:rsidTr="00AF4E4D">
        <w:tc>
          <w:tcPr>
            <w:tcW w:w="2366" w:type="dxa"/>
            <w:tcBorders>
              <w:top w:val="single" w:sz="6" w:space="0" w:color="auto"/>
              <w:left w:val="single" w:sz="6" w:space="0" w:color="auto"/>
              <w:bottom w:val="single" w:sz="6" w:space="0" w:color="auto"/>
              <w:right w:val="single" w:sz="6" w:space="0" w:color="auto"/>
            </w:tcBorders>
          </w:tcPr>
          <w:p w:rsidR="00F422F6" w:rsidRPr="00BC42EA" w:rsidRDefault="00F422F6" w:rsidP="00FE527D">
            <w:pPr>
              <w:pStyle w:val="Style5"/>
              <w:widowControl/>
              <w:spacing w:line="274" w:lineRule="exact"/>
              <w:ind w:left="379"/>
              <w:rPr>
                <w:rStyle w:val="FontStyle11"/>
                <w:sz w:val="21"/>
                <w:szCs w:val="21"/>
                <w:lang w:val="uk-UA" w:eastAsia="uk-UA"/>
              </w:rPr>
            </w:pPr>
            <w:r w:rsidRPr="00BC42EA">
              <w:rPr>
                <w:rStyle w:val="FontStyle11"/>
                <w:sz w:val="21"/>
                <w:szCs w:val="21"/>
                <w:lang w:val="uk-UA" w:eastAsia="uk-UA"/>
              </w:rPr>
              <w:lastRenderedPageBreak/>
              <w:t>Територія здійснення ліцензованої діяльності</w:t>
            </w:r>
          </w:p>
        </w:tc>
        <w:tc>
          <w:tcPr>
            <w:tcW w:w="7982" w:type="dxa"/>
            <w:tcBorders>
              <w:top w:val="single" w:sz="6" w:space="0" w:color="auto"/>
              <w:left w:val="single" w:sz="6" w:space="0" w:color="auto"/>
              <w:bottom w:val="single" w:sz="6" w:space="0" w:color="auto"/>
              <w:right w:val="single" w:sz="6" w:space="0" w:color="auto"/>
            </w:tcBorders>
          </w:tcPr>
          <w:p w:rsidR="00F422F6" w:rsidRPr="00BC42EA" w:rsidRDefault="00F422F6" w:rsidP="00FE527D">
            <w:pPr>
              <w:pStyle w:val="Style1"/>
              <w:widowControl/>
              <w:spacing w:line="274" w:lineRule="exact"/>
              <w:ind w:firstLine="5"/>
              <w:rPr>
                <w:rStyle w:val="FontStyle12"/>
                <w:sz w:val="21"/>
                <w:szCs w:val="21"/>
                <w:lang w:val="uk-UA" w:eastAsia="uk-UA"/>
              </w:rPr>
            </w:pPr>
            <w:r w:rsidRPr="00BC42EA">
              <w:rPr>
                <w:rStyle w:val="FontStyle12"/>
                <w:sz w:val="21"/>
                <w:szCs w:val="21"/>
                <w:lang w:val="uk-UA" w:eastAsia="uk-UA"/>
              </w:rPr>
              <w:t>Не обмежена</w:t>
            </w:r>
          </w:p>
        </w:tc>
      </w:tr>
      <w:tr w:rsidR="00BC42EA" w:rsidRPr="00BC42EA" w:rsidTr="00AF4E4D">
        <w:tc>
          <w:tcPr>
            <w:tcW w:w="2366" w:type="dxa"/>
            <w:tcBorders>
              <w:top w:val="single" w:sz="6" w:space="0" w:color="auto"/>
              <w:left w:val="single" w:sz="6" w:space="0" w:color="auto"/>
              <w:bottom w:val="single" w:sz="6" w:space="0" w:color="auto"/>
              <w:right w:val="single" w:sz="6" w:space="0" w:color="auto"/>
            </w:tcBorders>
          </w:tcPr>
          <w:p w:rsidR="00722626" w:rsidRPr="00BC42EA" w:rsidRDefault="00722626" w:rsidP="00722626">
            <w:pPr>
              <w:pStyle w:val="Style5"/>
              <w:widowControl/>
              <w:spacing w:line="240" w:lineRule="auto"/>
              <w:rPr>
                <w:rStyle w:val="FontStyle11"/>
                <w:sz w:val="21"/>
                <w:szCs w:val="21"/>
                <w:lang w:val="uk-UA" w:eastAsia="uk-UA"/>
              </w:rPr>
            </w:pPr>
            <w:r w:rsidRPr="00BC42EA">
              <w:rPr>
                <w:rStyle w:val="FontStyle11"/>
                <w:sz w:val="21"/>
                <w:szCs w:val="21"/>
                <w:lang w:val="uk-UA" w:eastAsia="uk-UA"/>
              </w:rPr>
              <w:t>Спосіб оплати</w:t>
            </w:r>
          </w:p>
        </w:tc>
        <w:tc>
          <w:tcPr>
            <w:tcW w:w="7982" w:type="dxa"/>
            <w:tcBorders>
              <w:top w:val="single" w:sz="6" w:space="0" w:color="auto"/>
              <w:left w:val="single" w:sz="6" w:space="0" w:color="auto"/>
              <w:bottom w:val="single" w:sz="6" w:space="0" w:color="auto"/>
              <w:right w:val="single" w:sz="6" w:space="0" w:color="auto"/>
            </w:tcBorders>
          </w:tcPr>
          <w:p w:rsidR="00481542" w:rsidRPr="00914A32" w:rsidRDefault="00481542" w:rsidP="00481542">
            <w:pPr>
              <w:pStyle w:val="aa"/>
              <w:widowControl w:val="0"/>
              <w:spacing w:before="0" w:after="0"/>
              <w:ind w:left="3" w:firstLine="1"/>
              <w:jc w:val="both"/>
              <w:textAlignment w:val="baseline"/>
              <w:rPr>
                <w:rStyle w:val="FontStyle12"/>
                <w:rFonts w:eastAsiaTheme="minorEastAsia"/>
                <w:sz w:val="21"/>
                <w:szCs w:val="21"/>
                <w:lang w:val="uk-UA" w:eastAsia="uk-UA"/>
              </w:rPr>
            </w:pPr>
            <w:r w:rsidRPr="00914A32">
              <w:rPr>
                <w:rStyle w:val="FontStyle12"/>
                <w:rFonts w:eastAsiaTheme="minorEastAsia"/>
                <w:sz w:val="21"/>
                <w:szCs w:val="21"/>
                <w:lang w:val="uk-UA" w:eastAsia="uk-UA"/>
              </w:rPr>
              <w:t>Планові рахунки за електричну енергію надаються Споживачу не пізніше ніж за 5-ть</w:t>
            </w:r>
            <w:r w:rsidR="00B93C65" w:rsidRPr="00914A32">
              <w:rPr>
                <w:rStyle w:val="FontStyle12"/>
                <w:rFonts w:eastAsiaTheme="minorEastAsia"/>
                <w:sz w:val="21"/>
                <w:szCs w:val="21"/>
                <w:lang w:val="uk-UA" w:eastAsia="uk-UA"/>
              </w:rPr>
              <w:t xml:space="preserve"> банківських</w:t>
            </w:r>
            <w:r w:rsidRPr="00914A32">
              <w:rPr>
                <w:rStyle w:val="FontStyle12"/>
                <w:rFonts w:eastAsiaTheme="minorEastAsia"/>
                <w:sz w:val="21"/>
                <w:szCs w:val="21"/>
                <w:lang w:val="uk-UA" w:eastAsia="uk-UA"/>
              </w:rPr>
              <w:t xml:space="preserve"> днів до планового терміну оплати.</w:t>
            </w:r>
          </w:p>
          <w:p w:rsidR="00481542" w:rsidRPr="00914A32" w:rsidRDefault="00481542" w:rsidP="00481542">
            <w:pPr>
              <w:pStyle w:val="aa"/>
              <w:widowControl w:val="0"/>
              <w:spacing w:before="0" w:after="0"/>
              <w:ind w:left="3" w:firstLine="1"/>
              <w:jc w:val="both"/>
              <w:textAlignment w:val="baseline"/>
              <w:rPr>
                <w:rStyle w:val="FontStyle12"/>
                <w:rFonts w:eastAsiaTheme="minorEastAsia"/>
                <w:sz w:val="21"/>
                <w:szCs w:val="21"/>
                <w:lang w:val="uk-UA" w:eastAsia="uk-UA"/>
              </w:rPr>
            </w:pPr>
            <w:r w:rsidRPr="00914A32">
              <w:rPr>
                <w:rStyle w:val="FontStyle12"/>
                <w:rFonts w:eastAsiaTheme="minorEastAsia"/>
                <w:sz w:val="21"/>
                <w:szCs w:val="21"/>
                <w:lang w:val="uk-UA" w:eastAsia="uk-UA"/>
              </w:rPr>
              <w:t>Кінцевий рахунок (у разі необхідності) надається Споживачу не пізніше 5-го числа місяця наступного за розрахунковим.</w:t>
            </w:r>
          </w:p>
          <w:p w:rsidR="00722626" w:rsidRPr="00914A32" w:rsidRDefault="00722626" w:rsidP="00722626">
            <w:pPr>
              <w:pStyle w:val="Style1"/>
              <w:widowControl/>
              <w:spacing w:line="274" w:lineRule="exact"/>
              <w:rPr>
                <w:rStyle w:val="FontStyle12"/>
                <w:sz w:val="21"/>
                <w:szCs w:val="21"/>
                <w:lang w:val="uk-UA" w:eastAsia="uk-UA"/>
              </w:rPr>
            </w:pPr>
            <w:r w:rsidRPr="00914A32">
              <w:rPr>
                <w:rStyle w:val="FontStyle12"/>
                <w:sz w:val="21"/>
                <w:szCs w:val="21"/>
                <w:lang w:val="uk-UA" w:eastAsia="uk-UA"/>
              </w:rPr>
              <w:t xml:space="preserve">Оплата електричної енергії здійснюється споживачем плановими </w:t>
            </w:r>
            <w:proofErr w:type="spellStart"/>
            <w:r w:rsidRPr="00914A32">
              <w:rPr>
                <w:rStyle w:val="FontStyle12"/>
                <w:sz w:val="21"/>
                <w:szCs w:val="21"/>
                <w:lang w:val="uk-UA" w:eastAsia="uk-UA"/>
              </w:rPr>
              <w:t>платежами</w:t>
            </w:r>
            <w:proofErr w:type="spellEnd"/>
            <w:r w:rsidRPr="00914A32">
              <w:rPr>
                <w:rStyle w:val="FontStyle12"/>
                <w:sz w:val="21"/>
                <w:szCs w:val="21"/>
                <w:lang w:val="uk-UA" w:eastAsia="uk-UA"/>
              </w:rPr>
              <w:t xml:space="preserve"> за наступним графіком: </w:t>
            </w:r>
          </w:p>
          <w:p w:rsidR="00CC254C" w:rsidRPr="00914A32" w:rsidRDefault="00CC254C" w:rsidP="00CC254C">
            <w:pPr>
              <w:pStyle w:val="aa"/>
              <w:widowControl w:val="0"/>
              <w:numPr>
                <w:ilvl w:val="0"/>
                <w:numId w:val="1"/>
              </w:numPr>
              <w:suppressAutoHyphens w:val="0"/>
              <w:spacing w:before="0" w:after="0"/>
              <w:ind w:left="570" w:hanging="283"/>
              <w:jc w:val="both"/>
              <w:textAlignment w:val="baseline"/>
              <w:rPr>
                <w:rStyle w:val="FontStyle12"/>
                <w:rFonts w:eastAsiaTheme="minorEastAsia"/>
                <w:sz w:val="21"/>
                <w:szCs w:val="21"/>
                <w:lang w:val="uk-UA" w:eastAsia="uk-UA"/>
              </w:rPr>
            </w:pPr>
            <w:r w:rsidRPr="00914A32">
              <w:rPr>
                <w:rStyle w:val="FontStyle12"/>
                <w:rFonts w:eastAsiaTheme="minorEastAsia"/>
                <w:sz w:val="21"/>
                <w:szCs w:val="21"/>
                <w:lang w:val="uk-UA" w:eastAsia="uk-UA"/>
              </w:rPr>
              <w:t>за 5-ть банківських днів до початку розрахункового періоду – 50% вартості заявлених обсягів</w:t>
            </w:r>
            <w:r w:rsidR="008A16B5" w:rsidRPr="00914A32">
              <w:rPr>
                <w:rStyle w:val="FontStyle12"/>
                <w:rFonts w:eastAsiaTheme="minorEastAsia"/>
                <w:sz w:val="21"/>
                <w:szCs w:val="21"/>
                <w:lang w:val="uk-UA" w:eastAsia="uk-UA"/>
              </w:rPr>
              <w:t xml:space="preserve"> </w:t>
            </w:r>
            <w:r w:rsidRPr="00914A32">
              <w:rPr>
                <w:rStyle w:val="FontStyle12"/>
                <w:rFonts w:eastAsiaTheme="minorEastAsia"/>
                <w:sz w:val="21"/>
                <w:szCs w:val="21"/>
                <w:lang w:val="uk-UA" w:eastAsia="uk-UA"/>
              </w:rPr>
              <w:t>на розрахунковий період з урахуванням ПДВ;</w:t>
            </w:r>
          </w:p>
          <w:p w:rsidR="00CC254C" w:rsidRPr="00914A32" w:rsidRDefault="00CC254C" w:rsidP="00CC254C">
            <w:pPr>
              <w:pStyle w:val="aa"/>
              <w:widowControl w:val="0"/>
              <w:numPr>
                <w:ilvl w:val="0"/>
                <w:numId w:val="1"/>
              </w:numPr>
              <w:suppressAutoHyphens w:val="0"/>
              <w:spacing w:before="0" w:after="0"/>
              <w:ind w:left="570" w:hanging="283"/>
              <w:jc w:val="both"/>
              <w:textAlignment w:val="baseline"/>
              <w:rPr>
                <w:rStyle w:val="FontStyle12"/>
                <w:rFonts w:eastAsiaTheme="minorEastAsia"/>
                <w:sz w:val="21"/>
                <w:szCs w:val="21"/>
                <w:lang w:val="uk-UA" w:eastAsia="uk-UA"/>
              </w:rPr>
            </w:pPr>
            <w:r w:rsidRPr="00914A32">
              <w:rPr>
                <w:rStyle w:val="FontStyle12"/>
                <w:rFonts w:eastAsiaTheme="minorEastAsia"/>
                <w:sz w:val="21"/>
                <w:szCs w:val="21"/>
                <w:lang w:val="uk-UA" w:eastAsia="uk-UA"/>
              </w:rPr>
              <w:t>за 2-а банківських дня до 12 числа розрахункового періоду – 50% вартості заявлених обсягів</w:t>
            </w:r>
            <w:r w:rsidR="008A16B5" w:rsidRPr="00914A32">
              <w:rPr>
                <w:rStyle w:val="FontStyle12"/>
                <w:rFonts w:eastAsiaTheme="minorEastAsia"/>
                <w:sz w:val="21"/>
                <w:szCs w:val="21"/>
                <w:lang w:val="uk-UA" w:eastAsia="uk-UA"/>
              </w:rPr>
              <w:t xml:space="preserve"> </w:t>
            </w:r>
            <w:r w:rsidRPr="00914A32">
              <w:rPr>
                <w:rStyle w:val="FontStyle12"/>
                <w:rFonts w:eastAsiaTheme="minorEastAsia"/>
                <w:sz w:val="21"/>
                <w:szCs w:val="21"/>
                <w:lang w:val="uk-UA" w:eastAsia="uk-UA"/>
              </w:rPr>
              <w:t>на розрахунковий період з урахуванням ПДВ;</w:t>
            </w:r>
          </w:p>
          <w:p w:rsidR="00CC254C" w:rsidRPr="00914A32" w:rsidRDefault="00CC254C" w:rsidP="00481542">
            <w:pPr>
              <w:pStyle w:val="ae"/>
              <w:widowControl/>
              <w:numPr>
                <w:ilvl w:val="0"/>
                <w:numId w:val="1"/>
              </w:numPr>
              <w:overflowPunct w:val="0"/>
              <w:ind w:left="571" w:hanging="283"/>
              <w:jc w:val="both"/>
              <w:textAlignment w:val="baseline"/>
              <w:rPr>
                <w:rStyle w:val="FontStyle12"/>
                <w:sz w:val="21"/>
                <w:szCs w:val="21"/>
                <w:lang w:val="uk-UA" w:eastAsia="uk-UA"/>
              </w:rPr>
            </w:pPr>
            <w:r w:rsidRPr="00914A32">
              <w:rPr>
                <w:rStyle w:val="FontStyle12"/>
                <w:sz w:val="21"/>
                <w:szCs w:val="21"/>
                <w:lang w:val="uk-UA" w:eastAsia="uk-UA"/>
              </w:rPr>
              <w:t>протягом 5-ти банківських днів від дня отримання кінцевого рахунку – кінцевий розрахунок за фактично спожиту електричну енергію в розрахунковому періоді</w:t>
            </w:r>
            <w:r w:rsidR="00FA3731" w:rsidRPr="00914A32">
              <w:rPr>
                <w:rStyle w:val="FontStyle12"/>
                <w:sz w:val="21"/>
                <w:szCs w:val="21"/>
                <w:lang w:val="uk-UA" w:eastAsia="uk-UA"/>
              </w:rPr>
              <w:t xml:space="preserve"> </w:t>
            </w:r>
            <w:r w:rsidR="00481542" w:rsidRPr="00914A32">
              <w:rPr>
                <w:rStyle w:val="FontStyle12"/>
                <w:sz w:val="21"/>
                <w:szCs w:val="21"/>
                <w:lang w:val="uk-UA" w:eastAsia="uk-UA"/>
              </w:rPr>
              <w:t>згідно з даними комерційного обліку.</w:t>
            </w:r>
          </w:p>
          <w:p w:rsidR="00722626" w:rsidRPr="00914A32" w:rsidRDefault="00722626" w:rsidP="00722626">
            <w:pPr>
              <w:pStyle w:val="Style1"/>
              <w:widowControl/>
              <w:spacing w:line="274" w:lineRule="exact"/>
              <w:ind w:firstLine="5"/>
              <w:rPr>
                <w:rFonts w:eastAsia="Times New Roman"/>
                <w:sz w:val="21"/>
                <w:szCs w:val="21"/>
                <w:lang w:val="uk-UA" w:eastAsia="zh-CN"/>
              </w:rPr>
            </w:pPr>
            <w:r w:rsidRPr="00914A32">
              <w:rPr>
                <w:rFonts w:eastAsia="Times New Roman"/>
                <w:sz w:val="21"/>
                <w:szCs w:val="21"/>
                <w:lang w:val="uk-UA" w:eastAsia="zh-CN"/>
              </w:rPr>
              <w:t>Оплата здійснюється на рахунок</w:t>
            </w:r>
            <w:r w:rsidR="008A16B5" w:rsidRPr="00914A32">
              <w:rPr>
                <w:rFonts w:eastAsia="Times New Roman"/>
                <w:sz w:val="21"/>
                <w:szCs w:val="21"/>
                <w:lang w:val="uk-UA" w:eastAsia="zh-CN"/>
              </w:rPr>
              <w:t xml:space="preserve"> </w:t>
            </w:r>
            <w:r w:rsidR="009C0AC6" w:rsidRPr="00914A32">
              <w:rPr>
                <w:rFonts w:eastAsia="Times New Roman"/>
                <w:sz w:val="21"/>
                <w:szCs w:val="21"/>
                <w:lang w:val="uk-UA" w:eastAsia="zh-CN"/>
              </w:rPr>
              <w:t>Постачальника, із спеціальним режимом використання,</w:t>
            </w:r>
            <w:r w:rsidRPr="00914A32">
              <w:rPr>
                <w:rFonts w:eastAsia="Times New Roman"/>
                <w:sz w:val="21"/>
                <w:szCs w:val="21"/>
                <w:lang w:val="uk-UA" w:eastAsia="zh-CN"/>
              </w:rPr>
              <w:t xml:space="preserve"> зазначений  у розрахункових документах. </w:t>
            </w:r>
          </w:p>
          <w:p w:rsidR="00722626" w:rsidRPr="00BC42EA" w:rsidRDefault="00722626" w:rsidP="00722626">
            <w:pPr>
              <w:pStyle w:val="Style1"/>
              <w:widowControl/>
              <w:spacing w:line="274" w:lineRule="exact"/>
              <w:rPr>
                <w:rStyle w:val="FontStyle12"/>
                <w:sz w:val="21"/>
                <w:szCs w:val="21"/>
                <w:lang w:val="uk-UA" w:eastAsia="uk-UA"/>
              </w:rPr>
            </w:pPr>
            <w:r w:rsidRPr="00914A32">
              <w:rPr>
                <w:rFonts w:eastAsia="Times New Roman"/>
                <w:sz w:val="21"/>
                <w:szCs w:val="21"/>
                <w:lang w:val="uk-UA" w:eastAsia="zh-CN"/>
              </w:rPr>
              <w:t>Сума переплати/недоплати Споживача</w:t>
            </w:r>
            <w:r w:rsidR="000C132E" w:rsidRPr="00914A32">
              <w:rPr>
                <w:rFonts w:eastAsia="Times New Roman"/>
                <w:sz w:val="21"/>
                <w:szCs w:val="21"/>
                <w:lang w:val="uk-UA" w:eastAsia="zh-CN"/>
              </w:rPr>
              <w:t>, яка виникла в</w:t>
            </w:r>
            <w:r w:rsidRPr="00914A32">
              <w:rPr>
                <w:rFonts w:eastAsia="Times New Roman"/>
                <w:sz w:val="21"/>
                <w:szCs w:val="21"/>
                <w:lang w:val="uk-UA" w:eastAsia="zh-CN"/>
              </w:rPr>
              <w:t>наслідо</w:t>
            </w:r>
            <w:r w:rsidR="000C132E" w:rsidRPr="00914A32">
              <w:rPr>
                <w:rFonts w:eastAsia="Times New Roman"/>
                <w:sz w:val="21"/>
                <w:szCs w:val="21"/>
                <w:lang w:val="uk-UA" w:eastAsia="zh-CN"/>
              </w:rPr>
              <w:t>к</w:t>
            </w:r>
            <w:r w:rsidR="008A16B5" w:rsidRPr="00914A32">
              <w:rPr>
                <w:rFonts w:eastAsia="Times New Roman"/>
                <w:sz w:val="21"/>
                <w:szCs w:val="21"/>
                <w:lang w:val="uk-UA" w:eastAsia="zh-CN"/>
              </w:rPr>
              <w:t xml:space="preserve"> </w:t>
            </w:r>
            <w:r w:rsidRPr="00914A32">
              <w:rPr>
                <w:rFonts w:eastAsia="Times New Roman"/>
                <w:sz w:val="21"/>
                <w:szCs w:val="21"/>
                <w:lang w:val="uk-UA" w:eastAsia="zh-CN"/>
              </w:rPr>
              <w:t>різниці</w:t>
            </w:r>
            <w:r w:rsidR="008A16B5" w:rsidRPr="00914A32">
              <w:rPr>
                <w:rFonts w:eastAsia="Times New Roman"/>
                <w:sz w:val="21"/>
                <w:szCs w:val="21"/>
                <w:lang w:val="uk-UA" w:eastAsia="zh-CN"/>
              </w:rPr>
              <w:t xml:space="preserve"> </w:t>
            </w:r>
            <w:r w:rsidRPr="00914A32">
              <w:rPr>
                <w:rFonts w:eastAsia="Times New Roman"/>
                <w:sz w:val="21"/>
                <w:szCs w:val="21"/>
                <w:lang w:val="uk-UA" w:eastAsia="zh-CN"/>
              </w:rPr>
              <w:t>між</w:t>
            </w:r>
            <w:r w:rsidRPr="00914A32">
              <w:rPr>
                <w:rFonts w:eastAsia="Times New Roman"/>
                <w:b/>
                <w:sz w:val="21"/>
                <w:szCs w:val="21"/>
                <w:lang w:val="uk-UA" w:eastAsia="zh-CN"/>
              </w:rPr>
              <w:t xml:space="preserve"> </w:t>
            </w:r>
            <w:proofErr w:type="spellStart"/>
            <w:r w:rsidRPr="00914A32">
              <w:rPr>
                <w:rFonts w:eastAsia="Times New Roman"/>
                <w:b/>
                <w:sz w:val="21"/>
                <w:szCs w:val="21"/>
                <w:lang w:val="uk-UA" w:eastAsia="zh-CN"/>
              </w:rPr>
              <w:t>Ц</w:t>
            </w:r>
            <w:r w:rsidR="008A16B5" w:rsidRPr="00914A32">
              <w:rPr>
                <w:rFonts w:eastAsia="Times New Roman"/>
                <w:b/>
                <w:sz w:val="21"/>
                <w:szCs w:val="21"/>
                <w:vertAlign w:val="subscript"/>
                <w:lang w:val="uk-UA" w:eastAsia="zh-CN"/>
              </w:rPr>
              <w:t>прог</w:t>
            </w:r>
            <w:proofErr w:type="spellEnd"/>
            <w:r w:rsidRPr="00914A32">
              <w:rPr>
                <w:rFonts w:eastAsia="Times New Roman"/>
                <w:sz w:val="21"/>
                <w:szCs w:val="21"/>
                <w:lang w:val="uk-UA" w:eastAsia="zh-CN"/>
              </w:rPr>
              <w:t xml:space="preserve"> та </w:t>
            </w:r>
            <w:proofErr w:type="spellStart"/>
            <w:r w:rsidRPr="00914A32">
              <w:rPr>
                <w:rFonts w:eastAsia="Times New Roman"/>
                <w:b/>
                <w:sz w:val="21"/>
                <w:szCs w:val="21"/>
                <w:lang w:val="uk-UA" w:eastAsia="zh-CN"/>
              </w:rPr>
              <w:t>Ц</w:t>
            </w:r>
            <w:r w:rsidRPr="00914A32">
              <w:rPr>
                <w:rFonts w:eastAsia="Times New Roman"/>
                <w:b/>
                <w:sz w:val="21"/>
                <w:szCs w:val="21"/>
                <w:vertAlign w:val="subscript"/>
                <w:lang w:val="uk-UA" w:eastAsia="zh-CN"/>
              </w:rPr>
              <w:t>факт</w:t>
            </w:r>
            <w:proofErr w:type="spellEnd"/>
            <w:r w:rsidR="008A16B5" w:rsidRPr="00914A32">
              <w:rPr>
                <w:rFonts w:eastAsia="Times New Roman"/>
                <w:sz w:val="21"/>
                <w:szCs w:val="21"/>
                <w:lang w:val="uk-UA" w:eastAsia="zh-CN"/>
              </w:rPr>
              <w:t xml:space="preserve"> </w:t>
            </w:r>
            <w:r w:rsidRPr="00914A32">
              <w:rPr>
                <w:rFonts w:eastAsia="Times New Roman"/>
                <w:sz w:val="21"/>
                <w:szCs w:val="21"/>
                <w:lang w:val="uk-UA" w:eastAsia="zh-CN"/>
              </w:rPr>
              <w:t>визначається</w:t>
            </w:r>
            <w:r w:rsidR="008A16B5" w:rsidRPr="00914A32">
              <w:rPr>
                <w:rFonts w:eastAsia="Times New Roman"/>
                <w:sz w:val="21"/>
                <w:szCs w:val="21"/>
                <w:lang w:val="uk-UA" w:eastAsia="zh-CN"/>
              </w:rPr>
              <w:t xml:space="preserve"> </w:t>
            </w:r>
            <w:r w:rsidRPr="00914A32">
              <w:rPr>
                <w:rFonts w:eastAsia="Times New Roman"/>
                <w:sz w:val="21"/>
                <w:szCs w:val="21"/>
                <w:lang w:val="uk-UA" w:eastAsia="zh-CN"/>
              </w:rPr>
              <w:t>після</w:t>
            </w:r>
            <w:r w:rsidR="008A16B5" w:rsidRPr="00914A32">
              <w:rPr>
                <w:rFonts w:eastAsia="Times New Roman"/>
                <w:sz w:val="21"/>
                <w:szCs w:val="21"/>
                <w:lang w:val="uk-UA" w:eastAsia="zh-CN"/>
              </w:rPr>
              <w:t xml:space="preserve"> </w:t>
            </w:r>
            <w:r w:rsidRPr="00914A32">
              <w:rPr>
                <w:rFonts w:eastAsia="Times New Roman"/>
                <w:sz w:val="21"/>
                <w:szCs w:val="21"/>
                <w:lang w:val="uk-UA" w:eastAsia="zh-CN"/>
              </w:rPr>
              <w:t>завершення</w:t>
            </w:r>
            <w:r w:rsidR="008A16B5" w:rsidRPr="00914A32">
              <w:rPr>
                <w:rFonts w:eastAsia="Times New Roman"/>
                <w:sz w:val="21"/>
                <w:szCs w:val="21"/>
                <w:lang w:val="uk-UA" w:eastAsia="zh-CN"/>
              </w:rPr>
              <w:t xml:space="preserve"> </w:t>
            </w:r>
            <w:r w:rsidRPr="00914A32">
              <w:rPr>
                <w:rFonts w:eastAsia="Times New Roman"/>
                <w:sz w:val="21"/>
                <w:szCs w:val="21"/>
                <w:lang w:val="uk-UA" w:eastAsia="zh-CN"/>
              </w:rPr>
              <w:t>розрахункового періоду. 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Сума недоплати Споживача підлягає безумовній оплаті Споживачем не пізніше 5 робочих  днів з дня отримання рахунку</w:t>
            </w:r>
            <w:r w:rsidRPr="00BC42EA">
              <w:rPr>
                <w:rFonts w:eastAsia="Times New Roman"/>
                <w:sz w:val="21"/>
                <w:szCs w:val="21"/>
                <w:lang w:eastAsia="zh-CN"/>
              </w:rPr>
              <w:t>.</w:t>
            </w:r>
          </w:p>
        </w:tc>
      </w:tr>
      <w:tr w:rsidR="00BC42EA" w:rsidRPr="00BC42EA" w:rsidTr="00AF4E4D">
        <w:tc>
          <w:tcPr>
            <w:tcW w:w="2366" w:type="dxa"/>
            <w:tcBorders>
              <w:top w:val="single" w:sz="6" w:space="0" w:color="auto"/>
              <w:left w:val="single" w:sz="6" w:space="0" w:color="auto"/>
              <w:bottom w:val="single" w:sz="6" w:space="0" w:color="auto"/>
              <w:right w:val="single" w:sz="6" w:space="0" w:color="auto"/>
            </w:tcBorders>
          </w:tcPr>
          <w:p w:rsidR="00722626" w:rsidRPr="00BC42EA" w:rsidRDefault="00722626" w:rsidP="00722626">
            <w:pPr>
              <w:pStyle w:val="Style5"/>
              <w:widowControl/>
              <w:spacing w:line="274" w:lineRule="exact"/>
              <w:rPr>
                <w:rStyle w:val="FontStyle11"/>
                <w:sz w:val="21"/>
                <w:szCs w:val="21"/>
                <w:lang w:val="uk-UA" w:eastAsia="uk-UA"/>
              </w:rPr>
            </w:pPr>
            <w:r w:rsidRPr="00BC42EA">
              <w:rPr>
                <w:rStyle w:val="FontStyle11"/>
                <w:sz w:val="21"/>
                <w:szCs w:val="21"/>
                <w:lang w:val="uk-UA" w:eastAsia="uk-UA"/>
              </w:rPr>
              <w:t>Договірні обсяги</w:t>
            </w:r>
          </w:p>
        </w:tc>
        <w:tc>
          <w:tcPr>
            <w:tcW w:w="7982" w:type="dxa"/>
            <w:tcBorders>
              <w:top w:val="single" w:sz="6" w:space="0" w:color="auto"/>
              <w:left w:val="single" w:sz="6" w:space="0" w:color="auto"/>
              <w:bottom w:val="single" w:sz="6" w:space="0" w:color="auto"/>
              <w:right w:val="single" w:sz="6" w:space="0" w:color="auto"/>
            </w:tcBorders>
          </w:tcPr>
          <w:p w:rsidR="00722626" w:rsidRPr="00BC42EA" w:rsidRDefault="00722626" w:rsidP="00722626">
            <w:pPr>
              <w:pStyle w:val="aa"/>
              <w:spacing w:before="0" w:after="0"/>
              <w:jc w:val="both"/>
              <w:rPr>
                <w:sz w:val="21"/>
                <w:szCs w:val="21"/>
                <w:lang w:val="uk-UA"/>
              </w:rPr>
            </w:pPr>
            <w:r w:rsidRPr="00BC42EA">
              <w:rPr>
                <w:sz w:val="21"/>
                <w:szCs w:val="21"/>
                <w:lang w:val="uk-UA"/>
              </w:rPr>
              <w:t>Споживач до 5 числа (включно) місяця, що передує розрахунковому,  надає Постачальнику</w:t>
            </w:r>
            <w:r w:rsidR="00FA3731" w:rsidRPr="00BC42EA">
              <w:rPr>
                <w:sz w:val="21"/>
                <w:szCs w:val="21"/>
                <w:lang w:val="uk-UA"/>
              </w:rPr>
              <w:t xml:space="preserve"> </w:t>
            </w:r>
            <w:r w:rsidRPr="00BC42EA">
              <w:rPr>
                <w:sz w:val="21"/>
                <w:szCs w:val="21"/>
                <w:lang w:val="uk-UA"/>
              </w:rPr>
              <w:t>інформацію на наступний розрахунковий місяць (прогнозний графік) про замовлене місячне</w:t>
            </w:r>
            <w:r w:rsidR="00B93C65" w:rsidRPr="00BC42EA">
              <w:rPr>
                <w:sz w:val="21"/>
                <w:szCs w:val="21"/>
                <w:lang w:val="uk-UA"/>
              </w:rPr>
              <w:t>,</w:t>
            </w:r>
            <w:r w:rsidR="00662534">
              <w:rPr>
                <w:sz w:val="21"/>
                <w:szCs w:val="21"/>
                <w:lang w:val="uk-UA"/>
              </w:rPr>
              <w:t xml:space="preserve"> </w:t>
            </w:r>
            <w:r w:rsidR="00B93C65" w:rsidRPr="00BC42EA">
              <w:rPr>
                <w:sz w:val="21"/>
                <w:szCs w:val="21"/>
                <w:lang w:val="uk-UA"/>
              </w:rPr>
              <w:t>добове</w:t>
            </w:r>
            <w:r w:rsidRPr="00BC42EA">
              <w:rPr>
                <w:sz w:val="21"/>
                <w:szCs w:val="21"/>
                <w:lang w:val="uk-UA"/>
              </w:rPr>
              <w:t xml:space="preserve">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p w:rsidR="00AA1D5A" w:rsidRPr="00BC42EA" w:rsidRDefault="00AA1D5A" w:rsidP="00722626">
            <w:pPr>
              <w:pStyle w:val="aa"/>
              <w:spacing w:before="0" w:after="0"/>
              <w:jc w:val="both"/>
              <w:rPr>
                <w:sz w:val="21"/>
                <w:szCs w:val="21"/>
              </w:rPr>
            </w:pPr>
            <w:r w:rsidRPr="00BC42EA">
              <w:rPr>
                <w:sz w:val="21"/>
                <w:szCs w:val="21"/>
                <w:lang w:val="uk-UA"/>
              </w:rPr>
              <w:t>У разі ненадання Споживачем обсягів споживання на наступний розрахунковий період у встановлений термін, обсяги постачання електричної енергії Споживачу у відповідному розрахунковому періоді встановлюються Постачальником самостійно, відповідно до раніше наданих Споживачем прогнозованих (очікуваних) обсягів електроспоживання.</w:t>
            </w:r>
          </w:p>
        </w:tc>
      </w:tr>
      <w:tr w:rsidR="00BC42EA" w:rsidRPr="00BC42EA" w:rsidTr="00AF4E4D">
        <w:tc>
          <w:tcPr>
            <w:tcW w:w="2366" w:type="dxa"/>
            <w:tcBorders>
              <w:top w:val="single" w:sz="6" w:space="0" w:color="auto"/>
              <w:left w:val="single" w:sz="6" w:space="0" w:color="auto"/>
              <w:bottom w:val="single" w:sz="6" w:space="0" w:color="auto"/>
              <w:right w:val="single" w:sz="6" w:space="0" w:color="auto"/>
            </w:tcBorders>
          </w:tcPr>
          <w:p w:rsidR="00722626" w:rsidRPr="00BC42EA" w:rsidRDefault="00722626" w:rsidP="00722626">
            <w:pPr>
              <w:pStyle w:val="Style5"/>
              <w:widowControl/>
              <w:spacing w:line="274" w:lineRule="exact"/>
              <w:rPr>
                <w:rStyle w:val="FontStyle11"/>
                <w:sz w:val="21"/>
                <w:szCs w:val="21"/>
                <w:lang w:val="uk-UA" w:eastAsia="uk-UA"/>
              </w:rPr>
            </w:pPr>
            <w:r w:rsidRPr="00BC42EA">
              <w:rPr>
                <w:rStyle w:val="FontStyle11"/>
                <w:sz w:val="21"/>
                <w:szCs w:val="21"/>
                <w:lang w:val="uk-UA" w:eastAsia="uk-UA"/>
              </w:rPr>
              <w:t>Коригування заявлених обсягів</w:t>
            </w:r>
          </w:p>
        </w:tc>
        <w:tc>
          <w:tcPr>
            <w:tcW w:w="7982" w:type="dxa"/>
            <w:tcBorders>
              <w:top w:val="single" w:sz="6" w:space="0" w:color="auto"/>
              <w:left w:val="single" w:sz="6" w:space="0" w:color="auto"/>
              <w:bottom w:val="single" w:sz="6" w:space="0" w:color="auto"/>
              <w:right w:val="single" w:sz="6" w:space="0" w:color="auto"/>
            </w:tcBorders>
          </w:tcPr>
          <w:p w:rsidR="00722626" w:rsidRPr="00BC42EA" w:rsidRDefault="008A16B5" w:rsidP="00662534">
            <w:pPr>
              <w:widowControl/>
              <w:autoSpaceDE/>
              <w:autoSpaceDN/>
              <w:adjustRightInd/>
              <w:jc w:val="both"/>
              <w:rPr>
                <w:rFonts w:eastAsiaTheme="minorHAnsi"/>
                <w:sz w:val="21"/>
                <w:szCs w:val="21"/>
                <w:lang w:val="uk-UA" w:eastAsia="en-US"/>
              </w:rPr>
            </w:pPr>
            <w:r w:rsidRPr="00BC42EA">
              <w:rPr>
                <w:rFonts w:eastAsiaTheme="minorHAnsi"/>
                <w:sz w:val="21"/>
                <w:szCs w:val="21"/>
                <w:lang w:val="uk-UA" w:eastAsia="en-US"/>
              </w:rPr>
              <w:t>За 2 робочих дня до 14 числа місяця, що передує розрахунковому, Споживач має право надати Постачальнику на узгодження заявку щодо обсягів постачання електричної енергії на наступний розрахунковий період – місяць. Відповідне повідомлення надається Споживачем шляхом направлення електронного листа на адресу електронної пошти: traderes@ukr.net, з одночасним направленням заявки у паперовому вигляді засобами поштового зв’язку або наочно за формою «Повідомлення про заявлений обсяг купівлі електричної енергії».</w:t>
            </w:r>
          </w:p>
          <w:p w:rsidR="00F03604" w:rsidRPr="00BC42EA" w:rsidRDefault="00F03604" w:rsidP="000C132E">
            <w:pPr>
              <w:tabs>
                <w:tab w:val="left" w:pos="408"/>
              </w:tabs>
              <w:snapToGrid w:val="0"/>
              <w:spacing w:after="57" w:line="200" w:lineRule="atLeast"/>
              <w:ind w:firstLine="287"/>
              <w:jc w:val="both"/>
              <w:rPr>
                <w:rStyle w:val="FontStyle12"/>
                <w:rFonts w:eastAsiaTheme="minorHAnsi"/>
                <w:sz w:val="21"/>
                <w:szCs w:val="21"/>
                <w:lang w:val="uk-UA" w:eastAsia="en-US"/>
              </w:rPr>
            </w:pPr>
            <w:r w:rsidRPr="00BC42EA">
              <w:rPr>
                <w:rFonts w:eastAsia="Calibri"/>
                <w:b/>
                <w:i/>
                <w:sz w:val="21"/>
                <w:szCs w:val="21"/>
                <w:lang w:val="uk-UA"/>
              </w:rPr>
              <w:t>Увага. Задля запобігання виникнення великих сум небалансу заявлені обсяги споживання повинні об’єктивно відображати прогнозоване споживання електроенергії або бути максимально наближеними до фактичних обсягів споживання.</w:t>
            </w:r>
          </w:p>
        </w:tc>
      </w:tr>
      <w:tr w:rsidR="00722626" w:rsidRPr="006E0A54" w:rsidTr="00AF4E4D">
        <w:tc>
          <w:tcPr>
            <w:tcW w:w="2366" w:type="dxa"/>
            <w:tcBorders>
              <w:top w:val="single" w:sz="6" w:space="0" w:color="auto"/>
              <w:left w:val="single" w:sz="6" w:space="0" w:color="auto"/>
              <w:bottom w:val="single" w:sz="6" w:space="0" w:color="auto"/>
              <w:right w:val="single" w:sz="6" w:space="0" w:color="auto"/>
            </w:tcBorders>
          </w:tcPr>
          <w:p w:rsidR="00722626" w:rsidRPr="006E0A54" w:rsidRDefault="00722626" w:rsidP="00722626">
            <w:pPr>
              <w:pStyle w:val="Style5"/>
              <w:widowControl/>
              <w:spacing w:line="274" w:lineRule="exact"/>
              <w:rPr>
                <w:rStyle w:val="FontStyle11"/>
                <w:sz w:val="21"/>
                <w:szCs w:val="21"/>
                <w:lang w:val="uk-UA" w:eastAsia="uk-UA"/>
              </w:rPr>
            </w:pPr>
            <w:r w:rsidRPr="006E0A54">
              <w:rPr>
                <w:rStyle w:val="FontStyle11"/>
                <w:sz w:val="21"/>
                <w:szCs w:val="21"/>
                <w:lang w:val="uk-UA" w:eastAsia="uk-UA"/>
              </w:rPr>
              <w:lastRenderedPageBreak/>
              <w:t>Термін надання рахунку за спожиту</w:t>
            </w:r>
          </w:p>
          <w:p w:rsidR="00722626" w:rsidRPr="006E0A54" w:rsidRDefault="00722626" w:rsidP="00722626">
            <w:pPr>
              <w:pStyle w:val="Style5"/>
              <w:widowControl/>
              <w:spacing w:line="274" w:lineRule="exact"/>
              <w:rPr>
                <w:rStyle w:val="FontStyle11"/>
                <w:sz w:val="21"/>
                <w:szCs w:val="21"/>
                <w:lang w:val="uk-UA" w:eastAsia="uk-UA"/>
              </w:rPr>
            </w:pPr>
            <w:r w:rsidRPr="006E0A54">
              <w:rPr>
                <w:rStyle w:val="FontStyle11"/>
                <w:sz w:val="21"/>
                <w:szCs w:val="21"/>
                <w:lang w:val="uk-UA" w:eastAsia="uk-UA"/>
              </w:rPr>
              <w:t>електричну енергію та термін його оплати</w:t>
            </w:r>
          </w:p>
        </w:tc>
        <w:tc>
          <w:tcPr>
            <w:tcW w:w="7982" w:type="dxa"/>
            <w:tcBorders>
              <w:top w:val="single" w:sz="6" w:space="0" w:color="auto"/>
              <w:left w:val="single" w:sz="6" w:space="0" w:color="auto"/>
              <w:bottom w:val="single" w:sz="6" w:space="0" w:color="auto"/>
              <w:right w:val="single" w:sz="6" w:space="0" w:color="auto"/>
            </w:tcBorders>
          </w:tcPr>
          <w:p w:rsidR="00722626" w:rsidRPr="006E0A54" w:rsidRDefault="00722626" w:rsidP="00722626">
            <w:pPr>
              <w:pStyle w:val="Style1"/>
              <w:widowControl/>
              <w:spacing w:line="274" w:lineRule="exact"/>
              <w:ind w:firstLine="5"/>
              <w:rPr>
                <w:rStyle w:val="FontStyle12"/>
                <w:sz w:val="21"/>
                <w:szCs w:val="21"/>
                <w:lang w:val="uk-UA" w:eastAsia="uk-UA"/>
              </w:rPr>
            </w:pPr>
            <w:r w:rsidRPr="006E0A54">
              <w:rPr>
                <w:rStyle w:val="FontStyle12"/>
                <w:sz w:val="21"/>
                <w:szCs w:val="21"/>
                <w:lang w:val="uk-UA" w:eastAsia="uk-UA"/>
              </w:rPr>
              <w:t>Оплата рахунка Постачальника за Договором має бути здійснена Споживачем у строки, визначені в рахунку, але не більше 5 робочих днів від дати його отримання Споживачем.</w:t>
            </w:r>
          </w:p>
        </w:tc>
      </w:tr>
      <w:tr w:rsidR="00722626" w:rsidRPr="006E0A54" w:rsidTr="00AF4E4D">
        <w:tc>
          <w:tcPr>
            <w:tcW w:w="2366" w:type="dxa"/>
            <w:tcBorders>
              <w:top w:val="single" w:sz="6" w:space="0" w:color="auto"/>
              <w:left w:val="single" w:sz="6" w:space="0" w:color="auto"/>
              <w:bottom w:val="single" w:sz="6" w:space="0" w:color="auto"/>
              <w:right w:val="single" w:sz="6" w:space="0" w:color="auto"/>
            </w:tcBorders>
          </w:tcPr>
          <w:p w:rsidR="00722626" w:rsidRPr="006E0A54" w:rsidRDefault="00722626" w:rsidP="00722626">
            <w:pPr>
              <w:pStyle w:val="Style5"/>
              <w:widowControl/>
              <w:spacing w:line="274" w:lineRule="exact"/>
              <w:rPr>
                <w:rStyle w:val="FontStyle11"/>
                <w:sz w:val="21"/>
                <w:szCs w:val="21"/>
                <w:lang w:val="uk-UA" w:eastAsia="uk-UA"/>
              </w:rPr>
            </w:pPr>
            <w:r w:rsidRPr="006E0A54">
              <w:rPr>
                <w:rStyle w:val="FontStyle11"/>
                <w:sz w:val="21"/>
                <w:szCs w:val="21"/>
                <w:lang w:val="uk-UA" w:eastAsia="uk-UA"/>
              </w:rPr>
              <w:t>Розмір пені за порушення строку оплати та/або штраф</w:t>
            </w:r>
          </w:p>
        </w:tc>
        <w:tc>
          <w:tcPr>
            <w:tcW w:w="7982" w:type="dxa"/>
            <w:tcBorders>
              <w:top w:val="single" w:sz="6" w:space="0" w:color="auto"/>
              <w:left w:val="single" w:sz="6" w:space="0" w:color="auto"/>
              <w:bottom w:val="single" w:sz="6" w:space="0" w:color="auto"/>
              <w:right w:val="single" w:sz="6" w:space="0" w:color="auto"/>
            </w:tcBorders>
          </w:tcPr>
          <w:p w:rsidR="00704A3C" w:rsidRPr="006E0A54" w:rsidRDefault="00722626" w:rsidP="00704A3C">
            <w:pPr>
              <w:pStyle w:val="Style1"/>
              <w:widowControl/>
              <w:spacing w:line="274" w:lineRule="exact"/>
              <w:rPr>
                <w:rStyle w:val="FontStyle12"/>
                <w:sz w:val="21"/>
                <w:szCs w:val="21"/>
                <w:lang w:val="uk-UA" w:eastAsia="uk-UA"/>
              </w:rPr>
            </w:pPr>
            <w:r w:rsidRPr="006E0A54">
              <w:rPr>
                <w:rStyle w:val="FontStyle12"/>
                <w:sz w:val="21"/>
                <w:szCs w:val="21"/>
                <w:lang w:val="uk-UA"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w:t>
            </w:r>
            <w:r w:rsidR="00704A3C" w:rsidRPr="006E0A54">
              <w:rPr>
                <w:rStyle w:val="FontStyle12"/>
                <w:sz w:val="21"/>
                <w:szCs w:val="21"/>
                <w:lang w:val="uk-UA" w:eastAsia="uk-UA"/>
              </w:rPr>
              <w:t>ої оплати та  2% річних від суми боргу.</w:t>
            </w:r>
          </w:p>
          <w:p w:rsidR="00704A3C" w:rsidRPr="006E0A54" w:rsidRDefault="00704A3C" w:rsidP="00704A3C">
            <w:pPr>
              <w:tabs>
                <w:tab w:val="left" w:pos="408"/>
              </w:tabs>
              <w:spacing w:after="57" w:line="200" w:lineRule="atLeast"/>
              <w:jc w:val="both"/>
              <w:rPr>
                <w:rStyle w:val="FontStyle12"/>
                <w:sz w:val="21"/>
                <w:szCs w:val="21"/>
                <w:lang w:val="uk-UA" w:eastAsia="uk-UA"/>
              </w:rPr>
            </w:pPr>
            <w:proofErr w:type="spellStart"/>
            <w:r w:rsidRPr="006E0A54">
              <w:rPr>
                <w:rStyle w:val="FontStyle12"/>
                <w:sz w:val="21"/>
                <w:szCs w:val="21"/>
                <w:lang w:eastAsia="uk-UA"/>
              </w:rPr>
              <w:t>Суми</w:t>
            </w:r>
            <w:proofErr w:type="spellEnd"/>
            <w:r w:rsidRPr="006E0A54">
              <w:rPr>
                <w:rStyle w:val="FontStyle12"/>
                <w:sz w:val="21"/>
                <w:szCs w:val="21"/>
                <w:lang w:eastAsia="uk-UA"/>
              </w:rPr>
              <w:t xml:space="preserve"> </w:t>
            </w:r>
            <w:proofErr w:type="spellStart"/>
            <w:r w:rsidRPr="006E0A54">
              <w:rPr>
                <w:rStyle w:val="FontStyle12"/>
                <w:sz w:val="21"/>
                <w:szCs w:val="21"/>
                <w:lang w:eastAsia="uk-UA"/>
              </w:rPr>
              <w:t>пені</w:t>
            </w:r>
            <w:proofErr w:type="spellEnd"/>
            <w:r w:rsidRPr="006E0A54">
              <w:rPr>
                <w:rStyle w:val="FontStyle12"/>
                <w:sz w:val="21"/>
                <w:szCs w:val="21"/>
                <w:lang w:eastAsia="uk-UA"/>
              </w:rPr>
              <w:t xml:space="preserve">, 2% </w:t>
            </w:r>
            <w:proofErr w:type="spellStart"/>
            <w:r w:rsidRPr="006E0A54">
              <w:rPr>
                <w:rStyle w:val="FontStyle12"/>
                <w:sz w:val="21"/>
                <w:szCs w:val="21"/>
                <w:lang w:eastAsia="uk-UA"/>
              </w:rPr>
              <w:t>річних</w:t>
            </w:r>
            <w:proofErr w:type="spellEnd"/>
            <w:r w:rsidRPr="006E0A54">
              <w:rPr>
                <w:rStyle w:val="FontStyle12"/>
                <w:sz w:val="21"/>
                <w:szCs w:val="21"/>
                <w:lang w:eastAsia="uk-UA"/>
              </w:rPr>
              <w:t xml:space="preserve"> </w:t>
            </w:r>
            <w:proofErr w:type="spellStart"/>
            <w:r w:rsidRPr="006E0A54">
              <w:rPr>
                <w:rStyle w:val="FontStyle12"/>
                <w:sz w:val="21"/>
                <w:szCs w:val="21"/>
                <w:lang w:eastAsia="uk-UA"/>
              </w:rPr>
              <w:t>зазначаються</w:t>
            </w:r>
            <w:proofErr w:type="spellEnd"/>
            <w:r w:rsidRPr="006E0A54">
              <w:rPr>
                <w:rStyle w:val="FontStyle12"/>
                <w:sz w:val="21"/>
                <w:szCs w:val="21"/>
                <w:lang w:eastAsia="uk-UA"/>
              </w:rPr>
              <w:t xml:space="preserve"> у </w:t>
            </w:r>
            <w:proofErr w:type="spellStart"/>
            <w:r w:rsidRPr="006E0A54">
              <w:rPr>
                <w:rStyle w:val="FontStyle12"/>
                <w:sz w:val="21"/>
                <w:szCs w:val="21"/>
                <w:lang w:eastAsia="uk-UA"/>
              </w:rPr>
              <w:t>розрахунковому</w:t>
            </w:r>
            <w:proofErr w:type="spellEnd"/>
            <w:r w:rsidRPr="006E0A54">
              <w:rPr>
                <w:rStyle w:val="FontStyle12"/>
                <w:sz w:val="21"/>
                <w:szCs w:val="21"/>
                <w:lang w:eastAsia="uk-UA"/>
              </w:rPr>
              <w:t xml:space="preserve"> </w:t>
            </w:r>
            <w:proofErr w:type="spellStart"/>
            <w:r w:rsidRPr="006E0A54">
              <w:rPr>
                <w:rStyle w:val="FontStyle12"/>
                <w:sz w:val="21"/>
                <w:szCs w:val="21"/>
                <w:lang w:eastAsia="uk-UA"/>
              </w:rPr>
              <w:t>документі</w:t>
            </w:r>
            <w:proofErr w:type="spellEnd"/>
            <w:r w:rsidRPr="006E0A54">
              <w:rPr>
                <w:rStyle w:val="FontStyle12"/>
                <w:sz w:val="21"/>
                <w:szCs w:val="21"/>
                <w:lang w:eastAsia="uk-UA"/>
              </w:rPr>
              <w:t xml:space="preserve"> </w:t>
            </w:r>
            <w:proofErr w:type="spellStart"/>
            <w:r w:rsidRPr="006E0A54">
              <w:rPr>
                <w:rStyle w:val="FontStyle12"/>
                <w:sz w:val="21"/>
                <w:szCs w:val="21"/>
                <w:lang w:eastAsia="uk-UA"/>
              </w:rPr>
              <w:t>окремим</w:t>
            </w:r>
            <w:proofErr w:type="spellEnd"/>
            <w:r w:rsidRPr="006E0A54">
              <w:rPr>
                <w:rStyle w:val="FontStyle12"/>
                <w:sz w:val="21"/>
                <w:szCs w:val="21"/>
                <w:lang w:eastAsia="uk-UA"/>
              </w:rPr>
              <w:t xml:space="preserve"> рядком, та </w:t>
            </w:r>
            <w:proofErr w:type="spellStart"/>
            <w:r w:rsidRPr="006E0A54">
              <w:rPr>
                <w:rStyle w:val="FontStyle12"/>
                <w:sz w:val="21"/>
                <w:szCs w:val="21"/>
                <w:lang w:eastAsia="uk-UA"/>
              </w:rPr>
              <w:t>повинні</w:t>
            </w:r>
            <w:proofErr w:type="spellEnd"/>
            <w:r w:rsidRPr="006E0A54">
              <w:rPr>
                <w:rStyle w:val="FontStyle12"/>
                <w:sz w:val="21"/>
                <w:szCs w:val="21"/>
                <w:lang w:eastAsia="uk-UA"/>
              </w:rPr>
              <w:t xml:space="preserve"> бути </w:t>
            </w:r>
            <w:proofErr w:type="spellStart"/>
            <w:r w:rsidRPr="006E0A54">
              <w:rPr>
                <w:rStyle w:val="FontStyle12"/>
                <w:sz w:val="21"/>
                <w:szCs w:val="21"/>
                <w:lang w:eastAsia="uk-UA"/>
              </w:rPr>
              <w:t>сплачені</w:t>
            </w:r>
            <w:proofErr w:type="spellEnd"/>
            <w:r w:rsidRPr="006E0A54">
              <w:rPr>
                <w:rStyle w:val="FontStyle12"/>
                <w:sz w:val="21"/>
                <w:szCs w:val="21"/>
                <w:lang w:eastAsia="uk-UA"/>
              </w:rPr>
              <w:t xml:space="preserve"> </w:t>
            </w:r>
            <w:proofErr w:type="spellStart"/>
            <w:r w:rsidRPr="006E0A54">
              <w:rPr>
                <w:rStyle w:val="FontStyle12"/>
                <w:sz w:val="21"/>
                <w:szCs w:val="21"/>
                <w:lang w:eastAsia="uk-UA"/>
              </w:rPr>
              <w:t>протягом</w:t>
            </w:r>
            <w:proofErr w:type="spellEnd"/>
            <w:r w:rsidRPr="006E0A54">
              <w:rPr>
                <w:rStyle w:val="FontStyle12"/>
                <w:sz w:val="21"/>
                <w:szCs w:val="21"/>
                <w:lang w:eastAsia="uk-UA"/>
              </w:rPr>
              <w:t xml:space="preserve"> 5 </w:t>
            </w:r>
            <w:proofErr w:type="spellStart"/>
            <w:r w:rsidRPr="006E0A54">
              <w:rPr>
                <w:rStyle w:val="FontStyle12"/>
                <w:sz w:val="21"/>
                <w:szCs w:val="21"/>
                <w:lang w:eastAsia="uk-UA"/>
              </w:rPr>
              <w:t>робочих</w:t>
            </w:r>
            <w:proofErr w:type="spellEnd"/>
            <w:r w:rsidRPr="006E0A54">
              <w:rPr>
                <w:rStyle w:val="FontStyle12"/>
                <w:sz w:val="21"/>
                <w:szCs w:val="21"/>
                <w:lang w:eastAsia="uk-UA"/>
              </w:rPr>
              <w:t xml:space="preserve"> </w:t>
            </w:r>
            <w:proofErr w:type="spellStart"/>
            <w:r w:rsidRPr="006E0A54">
              <w:rPr>
                <w:rStyle w:val="FontStyle12"/>
                <w:sz w:val="21"/>
                <w:szCs w:val="21"/>
                <w:lang w:eastAsia="uk-UA"/>
              </w:rPr>
              <w:t>днів</w:t>
            </w:r>
            <w:proofErr w:type="spellEnd"/>
            <w:r w:rsidRPr="006E0A54">
              <w:rPr>
                <w:rStyle w:val="FontStyle12"/>
                <w:sz w:val="21"/>
                <w:szCs w:val="21"/>
                <w:lang w:eastAsia="uk-UA"/>
              </w:rPr>
              <w:t xml:space="preserve"> </w:t>
            </w:r>
            <w:proofErr w:type="spellStart"/>
            <w:proofErr w:type="gramStart"/>
            <w:r w:rsidRPr="006E0A54">
              <w:rPr>
                <w:rStyle w:val="FontStyle12"/>
                <w:sz w:val="21"/>
                <w:szCs w:val="21"/>
                <w:lang w:eastAsia="uk-UA"/>
              </w:rPr>
              <w:t>в</w:t>
            </w:r>
            <w:proofErr w:type="gramEnd"/>
            <w:r w:rsidRPr="006E0A54">
              <w:rPr>
                <w:rStyle w:val="FontStyle12"/>
                <w:sz w:val="21"/>
                <w:szCs w:val="21"/>
                <w:lang w:eastAsia="uk-UA"/>
              </w:rPr>
              <w:t>ід</w:t>
            </w:r>
            <w:proofErr w:type="spellEnd"/>
            <w:r w:rsidRPr="006E0A54">
              <w:rPr>
                <w:rStyle w:val="FontStyle12"/>
                <w:sz w:val="21"/>
                <w:szCs w:val="21"/>
                <w:lang w:eastAsia="uk-UA"/>
              </w:rPr>
              <w:t xml:space="preserve"> дня </w:t>
            </w:r>
            <w:r w:rsidRPr="006E0A54">
              <w:rPr>
                <w:rStyle w:val="FontStyle12"/>
                <w:sz w:val="21"/>
                <w:szCs w:val="21"/>
                <w:lang w:val="uk-UA" w:eastAsia="uk-UA"/>
              </w:rPr>
              <w:t>його</w:t>
            </w:r>
            <w:r w:rsidR="00FA3731" w:rsidRPr="006E0A54">
              <w:rPr>
                <w:rStyle w:val="FontStyle12"/>
                <w:sz w:val="21"/>
                <w:szCs w:val="21"/>
                <w:lang w:val="uk-UA" w:eastAsia="uk-UA"/>
              </w:rPr>
              <w:t xml:space="preserve"> </w:t>
            </w:r>
            <w:r w:rsidRPr="006E0A54">
              <w:rPr>
                <w:rStyle w:val="FontStyle12"/>
                <w:sz w:val="21"/>
                <w:szCs w:val="21"/>
                <w:lang w:val="uk-UA" w:eastAsia="uk-UA"/>
              </w:rPr>
              <w:t>отримання</w:t>
            </w:r>
            <w:r w:rsidR="00FA3731" w:rsidRPr="006E0A54">
              <w:rPr>
                <w:rStyle w:val="FontStyle12"/>
                <w:sz w:val="21"/>
                <w:szCs w:val="21"/>
                <w:lang w:val="uk-UA" w:eastAsia="uk-UA"/>
              </w:rPr>
              <w:t xml:space="preserve"> </w:t>
            </w:r>
            <w:r w:rsidRPr="006E0A54">
              <w:rPr>
                <w:rStyle w:val="FontStyle12"/>
                <w:sz w:val="21"/>
                <w:szCs w:val="21"/>
                <w:lang w:val="uk-UA" w:eastAsia="uk-UA"/>
              </w:rPr>
              <w:t>Споживачем</w:t>
            </w:r>
            <w:r w:rsidRPr="006E0A54">
              <w:rPr>
                <w:rStyle w:val="FontStyle12"/>
                <w:sz w:val="21"/>
                <w:szCs w:val="21"/>
                <w:lang w:eastAsia="uk-UA"/>
              </w:rPr>
              <w:t>.</w:t>
            </w:r>
          </w:p>
        </w:tc>
      </w:tr>
      <w:tr w:rsidR="00722626" w:rsidRPr="006E0A54" w:rsidTr="00AF4E4D">
        <w:tc>
          <w:tcPr>
            <w:tcW w:w="2366" w:type="dxa"/>
            <w:tcBorders>
              <w:top w:val="single" w:sz="6" w:space="0" w:color="auto"/>
              <w:left w:val="single" w:sz="6" w:space="0" w:color="auto"/>
              <w:bottom w:val="single" w:sz="6" w:space="0" w:color="auto"/>
              <w:right w:val="single" w:sz="6" w:space="0" w:color="auto"/>
            </w:tcBorders>
          </w:tcPr>
          <w:p w:rsidR="00722626" w:rsidRPr="006E0A54" w:rsidRDefault="00722626" w:rsidP="00722626">
            <w:pPr>
              <w:pStyle w:val="Style5"/>
              <w:widowControl/>
              <w:spacing w:line="274" w:lineRule="exact"/>
              <w:ind w:left="250"/>
              <w:rPr>
                <w:rStyle w:val="FontStyle11"/>
                <w:sz w:val="21"/>
                <w:szCs w:val="21"/>
                <w:lang w:val="uk-UA" w:eastAsia="uk-UA"/>
              </w:rPr>
            </w:pPr>
            <w:r w:rsidRPr="006E0A54">
              <w:rPr>
                <w:rStyle w:val="FontStyle11"/>
                <w:sz w:val="21"/>
                <w:szCs w:val="21"/>
                <w:lang w:val="uk-UA" w:eastAsia="uk-UA"/>
              </w:rPr>
              <w:t>Штраф за дострокове припинення дії договору</w:t>
            </w:r>
          </w:p>
        </w:tc>
        <w:tc>
          <w:tcPr>
            <w:tcW w:w="7982" w:type="dxa"/>
            <w:tcBorders>
              <w:top w:val="single" w:sz="6" w:space="0" w:color="auto"/>
              <w:left w:val="single" w:sz="6" w:space="0" w:color="auto"/>
              <w:bottom w:val="single" w:sz="6" w:space="0" w:color="auto"/>
              <w:right w:val="single" w:sz="6" w:space="0" w:color="auto"/>
            </w:tcBorders>
          </w:tcPr>
          <w:p w:rsidR="00722626" w:rsidRPr="006E0A54" w:rsidRDefault="00B81C9D" w:rsidP="00722626">
            <w:pPr>
              <w:pStyle w:val="Style7"/>
              <w:widowControl/>
              <w:spacing w:line="240" w:lineRule="auto"/>
              <w:rPr>
                <w:rStyle w:val="FontStyle12"/>
                <w:sz w:val="21"/>
                <w:szCs w:val="21"/>
                <w:lang w:val="uk-UA" w:eastAsia="uk-UA"/>
              </w:rPr>
            </w:pPr>
            <w:r w:rsidRPr="006E0A54">
              <w:rPr>
                <w:sz w:val="21"/>
                <w:szCs w:val="21"/>
                <w:lang w:val="uk-UA"/>
              </w:rPr>
              <w:t>Не застосовується.</w:t>
            </w:r>
          </w:p>
        </w:tc>
      </w:tr>
      <w:tr w:rsidR="00722626" w:rsidRPr="006E0A54" w:rsidTr="00AF4E4D">
        <w:tc>
          <w:tcPr>
            <w:tcW w:w="2366" w:type="dxa"/>
            <w:tcBorders>
              <w:top w:val="single" w:sz="6" w:space="0" w:color="auto"/>
              <w:left w:val="single" w:sz="6" w:space="0" w:color="auto"/>
              <w:bottom w:val="single" w:sz="6" w:space="0" w:color="auto"/>
              <w:right w:val="single" w:sz="6" w:space="0" w:color="auto"/>
            </w:tcBorders>
          </w:tcPr>
          <w:p w:rsidR="00722626" w:rsidRPr="006E0A54" w:rsidRDefault="00722626" w:rsidP="00722626">
            <w:pPr>
              <w:pStyle w:val="Style5"/>
              <w:widowControl/>
              <w:spacing w:line="274" w:lineRule="exact"/>
              <w:ind w:left="278"/>
              <w:rPr>
                <w:rStyle w:val="FontStyle11"/>
                <w:sz w:val="21"/>
                <w:szCs w:val="21"/>
                <w:lang w:val="uk-UA" w:eastAsia="uk-UA"/>
              </w:rPr>
            </w:pPr>
            <w:r w:rsidRPr="006E0A54">
              <w:rPr>
                <w:rStyle w:val="FontStyle11"/>
                <w:sz w:val="21"/>
                <w:szCs w:val="21"/>
                <w:lang w:val="uk-UA" w:eastAsia="uk-UA"/>
              </w:rPr>
              <w:t>Можливість надання пільг, субсидій</w:t>
            </w:r>
          </w:p>
        </w:tc>
        <w:tc>
          <w:tcPr>
            <w:tcW w:w="7982" w:type="dxa"/>
            <w:tcBorders>
              <w:top w:val="single" w:sz="6" w:space="0" w:color="auto"/>
              <w:left w:val="single" w:sz="6" w:space="0" w:color="auto"/>
              <w:bottom w:val="single" w:sz="6" w:space="0" w:color="auto"/>
              <w:right w:val="single" w:sz="6" w:space="0" w:color="auto"/>
            </w:tcBorders>
          </w:tcPr>
          <w:p w:rsidR="00722626" w:rsidRPr="006E0A54" w:rsidRDefault="00722626" w:rsidP="00722626">
            <w:pPr>
              <w:pStyle w:val="Style7"/>
              <w:widowControl/>
              <w:spacing w:line="240" w:lineRule="auto"/>
              <w:rPr>
                <w:rStyle w:val="FontStyle12"/>
                <w:sz w:val="21"/>
                <w:szCs w:val="21"/>
                <w:lang w:val="uk-UA" w:eastAsia="uk-UA"/>
              </w:rPr>
            </w:pPr>
            <w:r w:rsidRPr="006E0A54">
              <w:rPr>
                <w:rStyle w:val="FontStyle12"/>
                <w:sz w:val="21"/>
                <w:szCs w:val="21"/>
                <w:lang w:val="uk-UA" w:eastAsia="uk-UA"/>
              </w:rPr>
              <w:t>Не надаються.</w:t>
            </w:r>
          </w:p>
        </w:tc>
      </w:tr>
      <w:tr w:rsidR="00722626" w:rsidRPr="006E0A54" w:rsidTr="00AF4E4D">
        <w:tc>
          <w:tcPr>
            <w:tcW w:w="2366" w:type="dxa"/>
            <w:tcBorders>
              <w:top w:val="single" w:sz="6" w:space="0" w:color="auto"/>
              <w:left w:val="single" w:sz="6" w:space="0" w:color="auto"/>
              <w:bottom w:val="single" w:sz="6" w:space="0" w:color="auto"/>
              <w:right w:val="single" w:sz="6" w:space="0" w:color="auto"/>
            </w:tcBorders>
          </w:tcPr>
          <w:p w:rsidR="00722626" w:rsidRPr="006E0A54" w:rsidRDefault="00722626" w:rsidP="00722626">
            <w:pPr>
              <w:pStyle w:val="Style5"/>
              <w:widowControl/>
              <w:spacing w:line="274" w:lineRule="exact"/>
              <w:rPr>
                <w:rStyle w:val="FontStyle11"/>
                <w:sz w:val="21"/>
                <w:szCs w:val="21"/>
                <w:lang w:val="uk-UA" w:eastAsia="uk-UA"/>
              </w:rPr>
            </w:pPr>
            <w:r w:rsidRPr="006E0A54">
              <w:rPr>
                <w:rStyle w:val="FontStyle11"/>
                <w:sz w:val="21"/>
                <w:szCs w:val="21"/>
                <w:lang w:val="uk-UA" w:eastAsia="uk-UA"/>
              </w:rPr>
              <w:t>Розмір компенсації Споживачу за недодержання Постачальником комерційної якості послуг</w:t>
            </w:r>
          </w:p>
        </w:tc>
        <w:tc>
          <w:tcPr>
            <w:tcW w:w="7982" w:type="dxa"/>
            <w:tcBorders>
              <w:top w:val="single" w:sz="6" w:space="0" w:color="auto"/>
              <w:left w:val="single" w:sz="6" w:space="0" w:color="auto"/>
              <w:bottom w:val="single" w:sz="6" w:space="0" w:color="auto"/>
              <w:right w:val="single" w:sz="6" w:space="0" w:color="auto"/>
            </w:tcBorders>
          </w:tcPr>
          <w:p w:rsidR="00722626" w:rsidRPr="006E0A54" w:rsidRDefault="00722626" w:rsidP="00391F9F">
            <w:pPr>
              <w:pStyle w:val="Style7"/>
              <w:widowControl/>
              <w:spacing w:line="274" w:lineRule="exact"/>
              <w:ind w:left="14" w:hanging="14"/>
              <w:jc w:val="both"/>
              <w:rPr>
                <w:rStyle w:val="FontStyle12"/>
                <w:sz w:val="21"/>
                <w:szCs w:val="21"/>
                <w:lang w:val="uk-UA" w:eastAsia="uk-UA"/>
              </w:rPr>
            </w:pPr>
            <w:r w:rsidRPr="006E0A54">
              <w:rPr>
                <w:rStyle w:val="FontStyle12"/>
                <w:sz w:val="21"/>
                <w:szCs w:val="21"/>
                <w:lang w:val="uk-UA" w:eastAsia="uk-UA"/>
              </w:rPr>
              <w:t xml:space="preserve">Компенсація за недотримання постачальником комерційної якості надання послуг надається у порядку та розмірі, </w:t>
            </w:r>
            <w:r w:rsidR="00391F9F" w:rsidRPr="006E0A54">
              <w:rPr>
                <w:rStyle w:val="FontStyle12"/>
                <w:sz w:val="21"/>
                <w:szCs w:val="21"/>
                <w:lang w:val="uk-UA" w:eastAsia="uk-UA"/>
              </w:rPr>
              <w:t xml:space="preserve">визначеному </w:t>
            </w:r>
            <w:r w:rsidRPr="006E0A54">
              <w:rPr>
                <w:rStyle w:val="FontStyle12"/>
                <w:sz w:val="21"/>
                <w:szCs w:val="21"/>
                <w:lang w:val="uk-UA" w:eastAsia="uk-UA"/>
              </w:rPr>
              <w:t>Регулятором.</w:t>
            </w:r>
          </w:p>
        </w:tc>
      </w:tr>
      <w:tr w:rsidR="00722626" w:rsidRPr="006E0A54" w:rsidTr="00AF4E4D">
        <w:tc>
          <w:tcPr>
            <w:tcW w:w="2366" w:type="dxa"/>
            <w:tcBorders>
              <w:top w:val="single" w:sz="6" w:space="0" w:color="auto"/>
              <w:left w:val="single" w:sz="6" w:space="0" w:color="auto"/>
              <w:bottom w:val="single" w:sz="6" w:space="0" w:color="auto"/>
              <w:right w:val="single" w:sz="6" w:space="0" w:color="auto"/>
            </w:tcBorders>
          </w:tcPr>
          <w:p w:rsidR="00722626" w:rsidRPr="006E0A54" w:rsidRDefault="00722626" w:rsidP="00722626">
            <w:pPr>
              <w:pStyle w:val="Style5"/>
              <w:widowControl/>
              <w:spacing w:line="240" w:lineRule="auto"/>
              <w:rPr>
                <w:rStyle w:val="FontStyle11"/>
                <w:sz w:val="21"/>
                <w:szCs w:val="21"/>
                <w:lang w:val="uk-UA" w:eastAsia="uk-UA"/>
              </w:rPr>
            </w:pPr>
            <w:r w:rsidRPr="006E0A54">
              <w:rPr>
                <w:rStyle w:val="FontStyle11"/>
                <w:sz w:val="21"/>
                <w:szCs w:val="21"/>
                <w:lang w:val="uk-UA" w:eastAsia="uk-UA"/>
              </w:rPr>
              <w:t>Строк дії договору</w:t>
            </w:r>
          </w:p>
        </w:tc>
        <w:tc>
          <w:tcPr>
            <w:tcW w:w="7982" w:type="dxa"/>
            <w:tcBorders>
              <w:top w:val="single" w:sz="6" w:space="0" w:color="auto"/>
              <w:left w:val="single" w:sz="6" w:space="0" w:color="auto"/>
              <w:bottom w:val="single" w:sz="6" w:space="0" w:color="auto"/>
              <w:right w:val="single" w:sz="6" w:space="0" w:color="auto"/>
            </w:tcBorders>
          </w:tcPr>
          <w:p w:rsidR="00722626" w:rsidRPr="006E0A54" w:rsidRDefault="00722626" w:rsidP="00B93C65">
            <w:pPr>
              <w:pStyle w:val="Style7"/>
              <w:widowControl/>
              <w:spacing w:line="274" w:lineRule="exact"/>
              <w:ind w:left="10" w:hanging="10"/>
              <w:jc w:val="both"/>
              <w:rPr>
                <w:rStyle w:val="FontStyle12"/>
                <w:sz w:val="21"/>
                <w:szCs w:val="21"/>
                <w:lang w:val="uk-UA" w:eastAsia="uk-UA"/>
              </w:rPr>
            </w:pPr>
            <w:r w:rsidRPr="006E0A54">
              <w:rPr>
                <w:rStyle w:val="FontStyle12"/>
                <w:sz w:val="21"/>
                <w:szCs w:val="21"/>
                <w:lang w:val="uk-UA" w:eastAsia="uk-UA"/>
              </w:rPr>
              <w:t xml:space="preserve">Договір набирає чинності з дня, наступного за днем отримання </w:t>
            </w:r>
            <w:r w:rsidR="000C132E">
              <w:rPr>
                <w:rStyle w:val="FontStyle12"/>
                <w:sz w:val="21"/>
                <w:szCs w:val="21"/>
                <w:lang w:val="uk-UA" w:eastAsia="uk-UA"/>
              </w:rPr>
              <w:t xml:space="preserve">                                </w:t>
            </w:r>
            <w:r w:rsidRPr="006E0A54">
              <w:rPr>
                <w:rStyle w:val="FontStyle12"/>
                <w:sz w:val="21"/>
                <w:szCs w:val="21"/>
                <w:lang w:val="uk-UA" w:eastAsia="uk-UA"/>
              </w:rPr>
              <w:t>ТОВ «</w:t>
            </w:r>
            <w:r w:rsidR="00391F9F" w:rsidRPr="006E0A54">
              <w:rPr>
                <w:rStyle w:val="FontStyle12"/>
                <w:sz w:val="21"/>
                <w:szCs w:val="21"/>
                <w:lang w:val="uk-UA" w:eastAsia="uk-UA"/>
              </w:rPr>
              <w:t>ТК «ТРЕЙДРЕСУРС</w:t>
            </w:r>
            <w:r w:rsidRPr="006E0A54">
              <w:rPr>
                <w:rStyle w:val="FontStyle12"/>
                <w:sz w:val="21"/>
                <w:szCs w:val="21"/>
                <w:lang w:val="uk-UA" w:eastAsia="uk-UA"/>
              </w:rPr>
              <w:t xml:space="preserve">» заяви-приєднання Споживача до умов Договору про постачання електричної енергії споживачу, в якій вказано про обрання </w:t>
            </w:r>
            <w:r w:rsidR="00391F9F" w:rsidRPr="006E0A54">
              <w:rPr>
                <w:rStyle w:val="FontStyle11"/>
                <w:sz w:val="21"/>
                <w:szCs w:val="21"/>
                <w:lang w:val="uk-UA" w:eastAsia="uk-UA"/>
              </w:rPr>
              <w:t>Комерційної пропозиції №2</w:t>
            </w:r>
            <w:r w:rsidRPr="006E0A54">
              <w:rPr>
                <w:rStyle w:val="FontStyle11"/>
                <w:sz w:val="21"/>
                <w:szCs w:val="21"/>
                <w:lang w:val="uk-UA" w:eastAsia="uk-UA"/>
              </w:rPr>
              <w:t xml:space="preserve">, </w:t>
            </w:r>
            <w:r w:rsidRPr="006E0A54">
              <w:rPr>
                <w:rStyle w:val="FontStyle12"/>
                <w:sz w:val="21"/>
                <w:szCs w:val="21"/>
                <w:lang w:val="uk-UA" w:eastAsia="uk-UA"/>
              </w:rPr>
              <w:t>якщо протягом трьох робочих днів Споживачу не буде повідомлено будь-яким способом про невідповідність його критеріям обраної комерційної пропозиції. Договір діє до моменту початку постачання електричної енергії споживачу іншим Постачальником. У разі, якщо на момент подання заяви-приєднання до Договору на об'єкт Споживача</w:t>
            </w:r>
            <w:r w:rsidR="00FA3731" w:rsidRPr="006E0A54">
              <w:rPr>
                <w:rStyle w:val="FontStyle12"/>
                <w:sz w:val="21"/>
                <w:szCs w:val="21"/>
                <w:lang w:val="uk-UA" w:eastAsia="uk-UA"/>
              </w:rPr>
              <w:t xml:space="preserve"> </w:t>
            </w:r>
            <w:r w:rsidRPr="006E0A54">
              <w:rPr>
                <w:rStyle w:val="FontStyle12"/>
                <w:sz w:val="21"/>
                <w:szCs w:val="21"/>
                <w:lang w:val="uk-UA" w:eastAsia="uk-UA"/>
              </w:rPr>
              <w:t>було    припинено/призупинено постачання електричної енергії або надання послуг з розподілу електричної енергії, то постачання здійснюється після відновлення, у встановленому законодавством порядку, надання відповідних послуг.</w:t>
            </w:r>
            <w:r w:rsidR="00FA3731" w:rsidRPr="006E0A54">
              <w:rPr>
                <w:rStyle w:val="FontStyle12"/>
                <w:sz w:val="21"/>
                <w:szCs w:val="21"/>
                <w:lang w:val="uk-UA" w:eastAsia="uk-UA"/>
              </w:rPr>
              <w:t xml:space="preserve"> </w:t>
            </w:r>
            <w:r w:rsidRPr="006E0A54">
              <w:rPr>
                <w:rStyle w:val="FontStyle12"/>
                <w:sz w:val="21"/>
                <w:szCs w:val="21"/>
                <w:lang w:val="uk-UA" w:eastAsia="uk-UA"/>
              </w:rPr>
              <w:t>Дія Договору може бути припинена достроково в порядку та на підставах, що передбачені умовами Договору та</w:t>
            </w:r>
            <w:r w:rsidR="00391F9F" w:rsidRPr="006E0A54">
              <w:rPr>
                <w:rStyle w:val="FontStyle12"/>
                <w:sz w:val="21"/>
                <w:szCs w:val="21"/>
                <w:lang w:val="uk-UA" w:eastAsia="uk-UA"/>
              </w:rPr>
              <w:t xml:space="preserve"> чинним законодавством України.</w:t>
            </w:r>
          </w:p>
        </w:tc>
      </w:tr>
      <w:tr w:rsidR="00722626" w:rsidRPr="006E0A54" w:rsidTr="00AF4E4D">
        <w:tc>
          <w:tcPr>
            <w:tcW w:w="2366" w:type="dxa"/>
            <w:tcBorders>
              <w:top w:val="single" w:sz="6" w:space="0" w:color="auto"/>
              <w:left w:val="single" w:sz="6" w:space="0" w:color="auto"/>
              <w:bottom w:val="single" w:sz="6" w:space="0" w:color="auto"/>
              <w:right w:val="single" w:sz="6" w:space="0" w:color="auto"/>
            </w:tcBorders>
          </w:tcPr>
          <w:p w:rsidR="00722626" w:rsidRPr="006E0A54" w:rsidRDefault="00722626" w:rsidP="00D72F7A">
            <w:pPr>
              <w:pStyle w:val="Style5"/>
              <w:widowControl/>
              <w:spacing w:line="240" w:lineRule="auto"/>
              <w:rPr>
                <w:rStyle w:val="FontStyle11"/>
                <w:sz w:val="21"/>
                <w:szCs w:val="21"/>
                <w:lang w:val="uk-UA" w:eastAsia="uk-UA"/>
              </w:rPr>
            </w:pPr>
            <w:r w:rsidRPr="006E0A54">
              <w:rPr>
                <w:rStyle w:val="FontStyle11"/>
                <w:sz w:val="21"/>
                <w:szCs w:val="21"/>
                <w:lang w:val="uk-UA" w:eastAsia="uk-UA"/>
              </w:rPr>
              <w:t xml:space="preserve">Оплата послуг з розподілу </w:t>
            </w:r>
          </w:p>
        </w:tc>
        <w:tc>
          <w:tcPr>
            <w:tcW w:w="7982" w:type="dxa"/>
            <w:tcBorders>
              <w:top w:val="single" w:sz="6" w:space="0" w:color="auto"/>
              <w:left w:val="single" w:sz="6" w:space="0" w:color="auto"/>
              <w:bottom w:val="single" w:sz="6" w:space="0" w:color="auto"/>
              <w:right w:val="single" w:sz="6" w:space="0" w:color="auto"/>
            </w:tcBorders>
          </w:tcPr>
          <w:p w:rsidR="00722626" w:rsidRPr="006E0A54" w:rsidRDefault="00722626" w:rsidP="00D72F7A">
            <w:pPr>
              <w:pStyle w:val="Style7"/>
              <w:widowControl/>
              <w:spacing w:line="274" w:lineRule="exact"/>
              <w:ind w:left="10" w:hanging="10"/>
              <w:jc w:val="both"/>
              <w:rPr>
                <w:rStyle w:val="FontStyle12"/>
                <w:sz w:val="21"/>
                <w:szCs w:val="21"/>
                <w:lang w:val="uk-UA" w:eastAsia="uk-UA"/>
              </w:rPr>
            </w:pPr>
            <w:r w:rsidRPr="006E0A54">
              <w:rPr>
                <w:rStyle w:val="FontStyle12"/>
                <w:sz w:val="21"/>
                <w:szCs w:val="21"/>
                <w:lang w:val="uk-UA" w:eastAsia="uk-UA"/>
              </w:rPr>
              <w:t>Послуги з розподілу сплачуються Споживачем самостійно відповідному оператору системи розподілу.</w:t>
            </w:r>
          </w:p>
        </w:tc>
      </w:tr>
      <w:tr w:rsidR="00D72F7A" w:rsidRPr="006E0A54" w:rsidTr="00AF4E4D">
        <w:tc>
          <w:tcPr>
            <w:tcW w:w="2366" w:type="dxa"/>
            <w:tcBorders>
              <w:top w:val="single" w:sz="6" w:space="0" w:color="auto"/>
              <w:left w:val="single" w:sz="6" w:space="0" w:color="auto"/>
              <w:bottom w:val="single" w:sz="6" w:space="0" w:color="auto"/>
              <w:right w:val="single" w:sz="6" w:space="0" w:color="auto"/>
            </w:tcBorders>
          </w:tcPr>
          <w:p w:rsidR="00D72F7A" w:rsidRPr="006E0A54" w:rsidRDefault="00D72F7A" w:rsidP="00D72F7A">
            <w:pPr>
              <w:pStyle w:val="Style5"/>
              <w:widowControl/>
              <w:spacing w:line="240" w:lineRule="auto"/>
              <w:rPr>
                <w:rStyle w:val="FontStyle11"/>
                <w:sz w:val="21"/>
                <w:szCs w:val="21"/>
                <w:lang w:val="uk-UA" w:eastAsia="uk-UA"/>
              </w:rPr>
            </w:pPr>
            <w:r w:rsidRPr="006E0A54">
              <w:rPr>
                <w:rStyle w:val="FontStyle11"/>
                <w:sz w:val="21"/>
                <w:szCs w:val="21"/>
                <w:lang w:val="uk-UA" w:eastAsia="uk-UA"/>
              </w:rPr>
              <w:t>Оплата послуг з передачі</w:t>
            </w:r>
          </w:p>
        </w:tc>
        <w:tc>
          <w:tcPr>
            <w:tcW w:w="7982" w:type="dxa"/>
            <w:tcBorders>
              <w:top w:val="single" w:sz="6" w:space="0" w:color="auto"/>
              <w:left w:val="single" w:sz="6" w:space="0" w:color="auto"/>
              <w:bottom w:val="single" w:sz="6" w:space="0" w:color="auto"/>
              <w:right w:val="single" w:sz="6" w:space="0" w:color="auto"/>
            </w:tcBorders>
          </w:tcPr>
          <w:p w:rsidR="006B16F6" w:rsidRPr="006E0A54" w:rsidRDefault="00D72F7A" w:rsidP="000C132E">
            <w:pPr>
              <w:pStyle w:val="Style7"/>
              <w:widowControl/>
              <w:spacing w:line="274" w:lineRule="exact"/>
              <w:ind w:left="10" w:hanging="10"/>
              <w:jc w:val="both"/>
              <w:rPr>
                <w:rStyle w:val="FontStyle12"/>
                <w:sz w:val="21"/>
                <w:szCs w:val="21"/>
                <w:lang w:val="uk-UA" w:eastAsia="uk-UA"/>
              </w:rPr>
            </w:pPr>
            <w:r w:rsidRPr="006E0A54">
              <w:rPr>
                <w:rStyle w:val="FontStyle12"/>
                <w:sz w:val="21"/>
                <w:szCs w:val="21"/>
                <w:lang w:val="uk-UA" w:eastAsia="uk-UA"/>
              </w:rPr>
              <w:t>Послуги з передачі сплачуються Споживачем Постачальнику</w:t>
            </w:r>
            <w:r w:rsidR="00FA3731" w:rsidRPr="006E0A54">
              <w:rPr>
                <w:rStyle w:val="FontStyle12"/>
                <w:sz w:val="21"/>
                <w:szCs w:val="21"/>
                <w:lang w:val="uk-UA" w:eastAsia="uk-UA"/>
              </w:rPr>
              <w:t xml:space="preserve"> </w:t>
            </w:r>
            <w:r w:rsidRPr="006E0A54">
              <w:rPr>
                <w:rStyle w:val="FontStyle12"/>
                <w:sz w:val="21"/>
                <w:szCs w:val="21"/>
                <w:lang w:val="uk-UA" w:eastAsia="uk-UA"/>
              </w:rPr>
              <w:t>з наступним переведенням цієї оплати Постачальником оператору системи</w:t>
            </w:r>
            <w:r w:rsidR="006B16F6" w:rsidRPr="006E0A54">
              <w:rPr>
                <w:rStyle w:val="FontStyle12"/>
                <w:sz w:val="21"/>
                <w:szCs w:val="21"/>
                <w:lang w:val="uk-UA" w:eastAsia="uk-UA"/>
              </w:rPr>
              <w:t>.</w:t>
            </w:r>
          </w:p>
        </w:tc>
      </w:tr>
      <w:tr w:rsidR="00722626" w:rsidRPr="006E0A54" w:rsidTr="00AF4E4D">
        <w:tc>
          <w:tcPr>
            <w:tcW w:w="2366" w:type="dxa"/>
            <w:tcBorders>
              <w:top w:val="single" w:sz="6" w:space="0" w:color="auto"/>
              <w:left w:val="single" w:sz="6" w:space="0" w:color="auto"/>
              <w:bottom w:val="single" w:sz="6" w:space="0" w:color="auto"/>
              <w:right w:val="single" w:sz="6" w:space="0" w:color="auto"/>
            </w:tcBorders>
          </w:tcPr>
          <w:p w:rsidR="00722626" w:rsidRPr="006E0A54" w:rsidRDefault="00722626" w:rsidP="00722626">
            <w:pPr>
              <w:pStyle w:val="Style5"/>
              <w:widowControl/>
              <w:spacing w:line="240" w:lineRule="auto"/>
              <w:rPr>
                <w:rStyle w:val="FontStyle11"/>
                <w:sz w:val="21"/>
                <w:szCs w:val="21"/>
                <w:lang w:val="uk-UA" w:eastAsia="uk-UA"/>
              </w:rPr>
            </w:pPr>
            <w:r w:rsidRPr="006E0A54">
              <w:rPr>
                <w:rStyle w:val="FontStyle11"/>
                <w:sz w:val="21"/>
                <w:szCs w:val="21"/>
                <w:lang w:val="uk-UA" w:eastAsia="uk-UA"/>
              </w:rPr>
              <w:t>Інші умови</w:t>
            </w:r>
          </w:p>
        </w:tc>
        <w:tc>
          <w:tcPr>
            <w:tcW w:w="7982" w:type="dxa"/>
            <w:tcBorders>
              <w:top w:val="single" w:sz="6" w:space="0" w:color="auto"/>
              <w:left w:val="single" w:sz="6" w:space="0" w:color="auto"/>
              <w:bottom w:val="single" w:sz="6" w:space="0" w:color="auto"/>
              <w:right w:val="single" w:sz="6" w:space="0" w:color="auto"/>
            </w:tcBorders>
          </w:tcPr>
          <w:p w:rsidR="00722626" w:rsidRPr="006E0A54" w:rsidRDefault="00722626" w:rsidP="00722626">
            <w:pPr>
              <w:pStyle w:val="Style7"/>
              <w:widowControl/>
              <w:spacing w:line="274" w:lineRule="exact"/>
              <w:ind w:left="10" w:hanging="10"/>
              <w:rPr>
                <w:rStyle w:val="FontStyle12"/>
                <w:sz w:val="21"/>
                <w:szCs w:val="21"/>
                <w:lang w:val="uk-UA" w:eastAsia="uk-UA"/>
              </w:rPr>
            </w:pPr>
            <w:r w:rsidRPr="006E0A54">
              <w:rPr>
                <w:rStyle w:val="FontStyle12"/>
                <w:sz w:val="21"/>
                <w:szCs w:val="21"/>
                <w:lang w:val="uk-UA" w:eastAsia="uk-UA"/>
              </w:rPr>
              <w:t>Інформування Споживача, з яким укладено Договір</w:t>
            </w:r>
            <w:r w:rsidR="00FA3731" w:rsidRPr="006E0A54">
              <w:rPr>
                <w:rStyle w:val="FontStyle12"/>
                <w:sz w:val="21"/>
                <w:szCs w:val="21"/>
                <w:lang w:val="uk-UA" w:eastAsia="uk-UA"/>
              </w:rPr>
              <w:t xml:space="preserve"> </w:t>
            </w:r>
            <w:r w:rsidRPr="006E0A54">
              <w:rPr>
                <w:rStyle w:val="FontStyle12"/>
                <w:sz w:val="21"/>
                <w:szCs w:val="21"/>
                <w:lang w:val="uk-UA" w:eastAsia="uk-UA"/>
              </w:rPr>
              <w:t>щодо</w:t>
            </w:r>
            <w:r w:rsidR="00FA3731" w:rsidRPr="006E0A54">
              <w:rPr>
                <w:rStyle w:val="FontStyle12"/>
                <w:sz w:val="21"/>
                <w:szCs w:val="21"/>
                <w:lang w:val="uk-UA" w:eastAsia="uk-UA"/>
              </w:rPr>
              <w:t xml:space="preserve"> </w:t>
            </w:r>
            <w:r w:rsidRPr="006E0A54">
              <w:rPr>
                <w:rStyle w:val="FontStyle12"/>
                <w:sz w:val="21"/>
                <w:szCs w:val="21"/>
                <w:lang w:val="uk-UA" w:eastAsia="uk-UA"/>
              </w:rPr>
              <w:t>взаємовідносин Сторін або</w:t>
            </w:r>
            <w:r w:rsidR="00B93C65" w:rsidRPr="006E0A54">
              <w:rPr>
                <w:rStyle w:val="FontStyle12"/>
                <w:sz w:val="21"/>
                <w:szCs w:val="21"/>
                <w:lang w:val="uk-UA" w:eastAsia="uk-UA"/>
              </w:rPr>
              <w:t xml:space="preserve"> доведення інф</w:t>
            </w:r>
            <w:r w:rsidR="000C132E">
              <w:rPr>
                <w:rStyle w:val="FontStyle12"/>
                <w:sz w:val="21"/>
                <w:szCs w:val="21"/>
                <w:lang w:val="uk-UA" w:eastAsia="uk-UA"/>
              </w:rPr>
              <w:t>о</w:t>
            </w:r>
            <w:r w:rsidR="00B93C65" w:rsidRPr="006E0A54">
              <w:rPr>
                <w:rStyle w:val="FontStyle12"/>
                <w:sz w:val="21"/>
                <w:szCs w:val="21"/>
                <w:lang w:val="uk-UA" w:eastAsia="uk-UA"/>
              </w:rPr>
              <w:t>рмації, яка</w:t>
            </w:r>
            <w:r w:rsidRPr="006E0A54">
              <w:rPr>
                <w:rStyle w:val="FontStyle12"/>
                <w:sz w:val="21"/>
                <w:szCs w:val="21"/>
                <w:lang w:val="uk-UA" w:eastAsia="uk-UA"/>
              </w:rPr>
              <w:t xml:space="preserve"> може бути корисною для Споживача, може здійснюватися шляхом направлення відповідної інформації:</w:t>
            </w:r>
          </w:p>
          <w:p w:rsidR="00722626" w:rsidRPr="006E0A54" w:rsidRDefault="000C132E" w:rsidP="00722626">
            <w:pPr>
              <w:pStyle w:val="Style6"/>
              <w:widowControl/>
              <w:tabs>
                <w:tab w:val="left" w:pos="451"/>
              </w:tabs>
              <w:spacing w:line="274" w:lineRule="exact"/>
              <w:rPr>
                <w:rStyle w:val="FontStyle12"/>
                <w:sz w:val="21"/>
                <w:szCs w:val="21"/>
                <w:lang w:val="uk-UA"/>
              </w:rPr>
            </w:pPr>
            <w:r>
              <w:rPr>
                <w:rStyle w:val="FontStyle12"/>
                <w:sz w:val="21"/>
                <w:szCs w:val="21"/>
                <w:lang w:val="uk-UA"/>
              </w:rPr>
              <w:t xml:space="preserve">- </w:t>
            </w:r>
            <w:r w:rsidR="00722626" w:rsidRPr="006E0A54">
              <w:rPr>
                <w:rStyle w:val="FontStyle12"/>
                <w:sz w:val="21"/>
                <w:szCs w:val="21"/>
                <w:lang w:val="uk-UA"/>
              </w:rPr>
              <w:t>через особистий кабінет на офіційному сайті Постачальника у мережі Інтернет,</w:t>
            </w:r>
          </w:p>
          <w:p w:rsidR="00722626" w:rsidRPr="006E0A54" w:rsidRDefault="000C132E" w:rsidP="00722626">
            <w:pPr>
              <w:pStyle w:val="Style6"/>
              <w:widowControl/>
              <w:tabs>
                <w:tab w:val="left" w:pos="451"/>
              </w:tabs>
              <w:spacing w:line="274" w:lineRule="exact"/>
              <w:rPr>
                <w:rStyle w:val="FontStyle12"/>
                <w:sz w:val="21"/>
                <w:szCs w:val="21"/>
                <w:lang w:val="uk-UA"/>
              </w:rPr>
            </w:pPr>
            <w:r>
              <w:rPr>
                <w:rStyle w:val="FontStyle12"/>
                <w:sz w:val="21"/>
                <w:szCs w:val="21"/>
                <w:lang w:val="uk-UA"/>
              </w:rPr>
              <w:t xml:space="preserve">- </w:t>
            </w:r>
            <w:r w:rsidR="00722626" w:rsidRPr="006E0A54">
              <w:rPr>
                <w:rStyle w:val="FontStyle12"/>
                <w:sz w:val="21"/>
                <w:szCs w:val="21"/>
                <w:lang w:val="uk-UA"/>
              </w:rPr>
              <w:t>засобами електронного зв'язку на електронну адресу, вказану у заяві-приєднанні до умов Договору,</w:t>
            </w:r>
          </w:p>
          <w:p w:rsidR="00722626" w:rsidRPr="006E0A54" w:rsidRDefault="000C132E" w:rsidP="00722626">
            <w:pPr>
              <w:pStyle w:val="Style6"/>
              <w:widowControl/>
              <w:tabs>
                <w:tab w:val="left" w:pos="451"/>
              </w:tabs>
              <w:spacing w:line="274" w:lineRule="exact"/>
              <w:rPr>
                <w:rStyle w:val="FontStyle12"/>
                <w:sz w:val="21"/>
                <w:szCs w:val="21"/>
                <w:lang w:val="uk-UA" w:eastAsia="uk-UA"/>
              </w:rPr>
            </w:pPr>
            <w:r>
              <w:rPr>
                <w:rStyle w:val="FontStyle12"/>
                <w:sz w:val="21"/>
                <w:szCs w:val="21"/>
                <w:lang w:val="uk-UA" w:eastAsia="uk-UA"/>
              </w:rPr>
              <w:t xml:space="preserve">- </w:t>
            </w:r>
            <w:r w:rsidR="00722626" w:rsidRPr="006E0A54">
              <w:rPr>
                <w:rStyle w:val="FontStyle12"/>
                <w:sz w:val="21"/>
                <w:szCs w:val="21"/>
                <w:lang w:val="uk-UA" w:eastAsia="uk-UA"/>
              </w:rPr>
              <w:t>СМС-повідомленням на номер, зазначений у заяві-приєднанні до умов Договору,</w:t>
            </w:r>
          </w:p>
          <w:p w:rsidR="00722626" w:rsidRPr="006E0A54" w:rsidRDefault="000C132E" w:rsidP="00722626">
            <w:pPr>
              <w:pStyle w:val="Style6"/>
              <w:widowControl/>
              <w:tabs>
                <w:tab w:val="left" w:pos="451"/>
              </w:tabs>
              <w:spacing w:line="274" w:lineRule="exact"/>
              <w:rPr>
                <w:rStyle w:val="FontStyle12"/>
                <w:sz w:val="21"/>
                <w:szCs w:val="21"/>
                <w:lang w:val="uk-UA" w:eastAsia="uk-UA"/>
              </w:rPr>
            </w:pPr>
            <w:r>
              <w:rPr>
                <w:rStyle w:val="FontStyle12"/>
                <w:sz w:val="21"/>
                <w:szCs w:val="21"/>
                <w:lang w:val="uk-UA" w:eastAsia="uk-UA"/>
              </w:rPr>
              <w:t xml:space="preserve">- </w:t>
            </w:r>
            <w:r w:rsidR="00722626" w:rsidRPr="006E0A54">
              <w:rPr>
                <w:rStyle w:val="FontStyle12"/>
                <w:sz w:val="21"/>
                <w:szCs w:val="21"/>
                <w:lang w:val="uk-UA" w:eastAsia="uk-UA"/>
              </w:rPr>
              <w:t>в центрах обслуговування споживачів,</w:t>
            </w:r>
          </w:p>
          <w:p w:rsidR="00722626" w:rsidRPr="006E0A54" w:rsidRDefault="000C132E" w:rsidP="00722626">
            <w:pPr>
              <w:pStyle w:val="Style6"/>
              <w:widowControl/>
              <w:tabs>
                <w:tab w:val="left" w:pos="451"/>
              </w:tabs>
              <w:spacing w:line="274" w:lineRule="exact"/>
              <w:rPr>
                <w:rStyle w:val="FontStyle12"/>
                <w:sz w:val="21"/>
                <w:szCs w:val="21"/>
                <w:lang w:val="uk-UA"/>
              </w:rPr>
            </w:pPr>
            <w:r>
              <w:rPr>
                <w:rStyle w:val="FontStyle12"/>
                <w:sz w:val="21"/>
                <w:szCs w:val="21"/>
                <w:lang w:val="uk-UA"/>
              </w:rPr>
              <w:t xml:space="preserve">- </w:t>
            </w:r>
            <w:r w:rsidR="00722626" w:rsidRPr="006E0A54">
              <w:rPr>
                <w:rStyle w:val="FontStyle12"/>
                <w:sz w:val="21"/>
                <w:szCs w:val="21"/>
                <w:lang w:val="uk-UA"/>
              </w:rPr>
              <w:t>тощо.</w:t>
            </w:r>
          </w:p>
        </w:tc>
      </w:tr>
      <w:tr w:rsidR="00391F9F" w:rsidRPr="008A759A" w:rsidTr="00AF4E4D">
        <w:tc>
          <w:tcPr>
            <w:tcW w:w="2366" w:type="dxa"/>
            <w:tcBorders>
              <w:top w:val="single" w:sz="6" w:space="0" w:color="auto"/>
              <w:left w:val="single" w:sz="6" w:space="0" w:color="auto"/>
              <w:bottom w:val="single" w:sz="6" w:space="0" w:color="auto"/>
              <w:right w:val="single" w:sz="6" w:space="0" w:color="auto"/>
            </w:tcBorders>
          </w:tcPr>
          <w:p w:rsidR="00391F9F" w:rsidRPr="006E0A54" w:rsidRDefault="00391F9F" w:rsidP="00722626">
            <w:pPr>
              <w:pStyle w:val="Style5"/>
              <w:widowControl/>
              <w:spacing w:line="240" w:lineRule="auto"/>
              <w:rPr>
                <w:rStyle w:val="FontStyle11"/>
                <w:sz w:val="21"/>
                <w:szCs w:val="21"/>
                <w:lang w:val="uk-UA" w:eastAsia="uk-UA"/>
              </w:rPr>
            </w:pPr>
            <w:r w:rsidRPr="006E0A54">
              <w:rPr>
                <w:rStyle w:val="FontStyle11"/>
                <w:sz w:val="21"/>
                <w:szCs w:val="21"/>
                <w:lang w:val="uk-UA" w:eastAsia="uk-UA"/>
              </w:rPr>
              <w:t xml:space="preserve">Порядок звіряння фактичного обсягу спожитої електричної енергії </w:t>
            </w:r>
          </w:p>
        </w:tc>
        <w:tc>
          <w:tcPr>
            <w:tcW w:w="7982" w:type="dxa"/>
            <w:tcBorders>
              <w:top w:val="single" w:sz="6" w:space="0" w:color="auto"/>
              <w:left w:val="single" w:sz="6" w:space="0" w:color="auto"/>
              <w:bottom w:val="single" w:sz="6" w:space="0" w:color="auto"/>
              <w:right w:val="single" w:sz="6" w:space="0" w:color="auto"/>
            </w:tcBorders>
          </w:tcPr>
          <w:p w:rsidR="00391F9F" w:rsidRPr="007735EC" w:rsidRDefault="007735EC" w:rsidP="00722626">
            <w:pPr>
              <w:pStyle w:val="Style7"/>
              <w:widowControl/>
              <w:spacing w:line="274" w:lineRule="exact"/>
              <w:ind w:left="10" w:hanging="10"/>
              <w:rPr>
                <w:rStyle w:val="FontStyle11"/>
                <w:sz w:val="21"/>
                <w:szCs w:val="21"/>
                <w:lang w:val="uk-UA"/>
              </w:rPr>
            </w:pPr>
            <w:r w:rsidRPr="006D03EA">
              <w:rPr>
                <w:rStyle w:val="FontStyle11"/>
                <w:b w:val="0"/>
                <w:sz w:val="21"/>
                <w:szCs w:val="21"/>
                <w:lang w:val="uk-UA" w:eastAsia="uk-UA"/>
              </w:rPr>
              <w:t>Ф</w:t>
            </w:r>
            <w:r w:rsidRPr="007735EC">
              <w:rPr>
                <w:rStyle w:val="FontStyle11"/>
                <w:b w:val="0"/>
                <w:sz w:val="21"/>
                <w:szCs w:val="21"/>
                <w:lang w:val="uk-UA" w:eastAsia="uk-UA"/>
              </w:rPr>
              <w:t>актич</w:t>
            </w:r>
            <w:r w:rsidRPr="006D03EA">
              <w:rPr>
                <w:rStyle w:val="FontStyle11"/>
                <w:b w:val="0"/>
                <w:sz w:val="21"/>
                <w:szCs w:val="21"/>
                <w:lang w:val="uk-UA" w:eastAsia="uk-UA"/>
              </w:rPr>
              <w:t>ний</w:t>
            </w:r>
            <w:r w:rsidRPr="007735EC">
              <w:rPr>
                <w:rStyle w:val="FontStyle11"/>
                <w:b w:val="0"/>
                <w:sz w:val="21"/>
                <w:szCs w:val="21"/>
                <w:lang w:val="uk-UA" w:eastAsia="uk-UA"/>
              </w:rPr>
              <w:t xml:space="preserve"> обсяг спожитої електричної енергії визначається на основі Звіту, що подає Споживач </w:t>
            </w:r>
            <w:r w:rsidR="008A759A">
              <w:rPr>
                <w:rStyle w:val="FontStyle11"/>
                <w:b w:val="0"/>
                <w:sz w:val="21"/>
                <w:szCs w:val="21"/>
                <w:lang w:val="uk-UA" w:eastAsia="uk-UA"/>
              </w:rPr>
              <w:t xml:space="preserve">до ОСР </w:t>
            </w:r>
            <w:bookmarkStart w:id="0" w:name="_GoBack"/>
            <w:bookmarkEnd w:id="0"/>
            <w:r w:rsidRPr="007735EC">
              <w:rPr>
                <w:rStyle w:val="FontStyle11"/>
                <w:b w:val="0"/>
                <w:sz w:val="21"/>
                <w:szCs w:val="21"/>
                <w:lang w:val="uk-UA" w:eastAsia="uk-UA"/>
              </w:rPr>
              <w:t xml:space="preserve">за розрахунковий період по Договору надання послуг з розподілу електричної енергії з відповідним ОСР та надає </w:t>
            </w:r>
            <w:proofErr w:type="spellStart"/>
            <w:r w:rsidRPr="007735EC">
              <w:rPr>
                <w:rStyle w:val="FontStyle11"/>
                <w:b w:val="0"/>
                <w:sz w:val="21"/>
                <w:szCs w:val="21"/>
                <w:lang w:val="uk-UA" w:eastAsia="uk-UA"/>
              </w:rPr>
              <w:t>Електропостачальнику</w:t>
            </w:r>
            <w:proofErr w:type="spellEnd"/>
            <w:r w:rsidRPr="007735EC">
              <w:rPr>
                <w:rStyle w:val="FontStyle11"/>
                <w:b w:val="0"/>
                <w:sz w:val="21"/>
                <w:szCs w:val="21"/>
                <w:lang w:val="uk-UA" w:eastAsia="uk-UA"/>
              </w:rPr>
              <w:t xml:space="preserve"> копію цього Звіту в строк не пізніше перших 3 (трьох) днів місяця, наступного за розрахунковим.</w:t>
            </w:r>
          </w:p>
        </w:tc>
      </w:tr>
    </w:tbl>
    <w:p w:rsidR="00211CAA" w:rsidRPr="006E0A54" w:rsidRDefault="00211CAA" w:rsidP="00391F9F">
      <w:pPr>
        <w:rPr>
          <w:b/>
          <w:sz w:val="21"/>
          <w:szCs w:val="21"/>
          <w:lang w:val="uk-UA"/>
        </w:rPr>
      </w:pPr>
    </w:p>
    <w:p w:rsidR="00391F9F" w:rsidRPr="006E0A54" w:rsidRDefault="00391F9F" w:rsidP="00AF4E4D">
      <w:pPr>
        <w:ind w:firstLine="567"/>
        <w:rPr>
          <w:b/>
          <w:sz w:val="21"/>
          <w:szCs w:val="21"/>
          <w:lang w:val="uk-UA"/>
        </w:rPr>
      </w:pPr>
      <w:r w:rsidRPr="006E0A54">
        <w:rPr>
          <w:b/>
          <w:sz w:val="21"/>
          <w:szCs w:val="21"/>
          <w:lang w:val="uk-UA"/>
        </w:rPr>
        <w:t>Відмітка</w:t>
      </w:r>
      <w:r w:rsidRPr="006E0A54">
        <w:rPr>
          <w:b/>
          <w:sz w:val="21"/>
          <w:szCs w:val="21"/>
        </w:rPr>
        <w:t xml:space="preserve"> про </w:t>
      </w:r>
      <w:r w:rsidRPr="006E0A54">
        <w:rPr>
          <w:b/>
          <w:sz w:val="21"/>
          <w:szCs w:val="21"/>
          <w:lang w:val="uk-UA"/>
        </w:rPr>
        <w:t>підписання</w:t>
      </w:r>
      <w:r w:rsidR="00FA3731" w:rsidRPr="006E0A54">
        <w:rPr>
          <w:b/>
          <w:sz w:val="21"/>
          <w:szCs w:val="21"/>
          <w:lang w:val="uk-UA"/>
        </w:rPr>
        <w:t xml:space="preserve"> </w:t>
      </w:r>
      <w:r w:rsidRPr="006E0A54">
        <w:rPr>
          <w:b/>
          <w:sz w:val="21"/>
          <w:szCs w:val="21"/>
          <w:lang w:val="uk-UA"/>
        </w:rPr>
        <w:t>Споживачем</w:t>
      </w:r>
      <w:r w:rsidR="00FA3731" w:rsidRPr="006E0A54">
        <w:rPr>
          <w:b/>
          <w:sz w:val="21"/>
          <w:szCs w:val="21"/>
          <w:lang w:val="uk-UA"/>
        </w:rPr>
        <w:t xml:space="preserve"> </w:t>
      </w:r>
      <w:r w:rsidRPr="006E0A54">
        <w:rPr>
          <w:b/>
          <w:sz w:val="21"/>
          <w:szCs w:val="21"/>
          <w:lang w:val="uk-UA"/>
        </w:rPr>
        <w:t>цієї</w:t>
      </w:r>
      <w:r w:rsidR="00FA3731" w:rsidRPr="006E0A54">
        <w:rPr>
          <w:b/>
          <w:sz w:val="21"/>
          <w:szCs w:val="21"/>
          <w:lang w:val="uk-UA"/>
        </w:rPr>
        <w:t xml:space="preserve"> </w:t>
      </w:r>
      <w:r w:rsidRPr="006E0A54">
        <w:rPr>
          <w:b/>
          <w:sz w:val="21"/>
          <w:szCs w:val="21"/>
          <w:lang w:val="uk-UA"/>
        </w:rPr>
        <w:t>комерційної</w:t>
      </w:r>
      <w:r w:rsidR="00FA3731" w:rsidRPr="006E0A54">
        <w:rPr>
          <w:b/>
          <w:sz w:val="21"/>
          <w:szCs w:val="21"/>
          <w:lang w:val="uk-UA"/>
        </w:rPr>
        <w:t xml:space="preserve"> </w:t>
      </w:r>
      <w:r w:rsidRPr="006E0A54">
        <w:rPr>
          <w:b/>
          <w:sz w:val="21"/>
          <w:szCs w:val="21"/>
          <w:lang w:val="uk-UA"/>
        </w:rPr>
        <w:t>пропозиції</w:t>
      </w:r>
      <w:r w:rsidRPr="006E0A54">
        <w:rPr>
          <w:b/>
          <w:sz w:val="21"/>
          <w:szCs w:val="21"/>
        </w:rPr>
        <w:t>:</w:t>
      </w:r>
    </w:p>
    <w:p w:rsidR="00AF4E4D" w:rsidRPr="006E0A54" w:rsidRDefault="00AF4E4D" w:rsidP="00AF4E4D">
      <w:pPr>
        <w:ind w:firstLine="567"/>
        <w:rPr>
          <w:b/>
          <w:sz w:val="21"/>
          <w:szCs w:val="21"/>
          <w:lang w:val="uk-UA"/>
        </w:rPr>
      </w:pPr>
    </w:p>
    <w:p w:rsidR="00391F9F" w:rsidRPr="006E0A54" w:rsidRDefault="00391F9F" w:rsidP="00391F9F">
      <w:pPr>
        <w:jc w:val="both"/>
        <w:rPr>
          <w:rStyle w:val="FontStyle11"/>
          <w:sz w:val="21"/>
          <w:szCs w:val="21"/>
          <w:lang w:eastAsia="uk-UA"/>
        </w:rPr>
      </w:pPr>
      <w:r w:rsidRPr="006E0A54">
        <w:rPr>
          <w:rStyle w:val="FontStyle11"/>
          <w:sz w:val="21"/>
          <w:szCs w:val="21"/>
          <w:lang w:eastAsia="uk-UA"/>
        </w:rPr>
        <w:t>_______</w:t>
      </w:r>
      <w:r w:rsidR="00AF4E4D" w:rsidRPr="006E0A54">
        <w:rPr>
          <w:rStyle w:val="FontStyle11"/>
          <w:sz w:val="21"/>
          <w:szCs w:val="21"/>
          <w:lang w:eastAsia="uk-UA"/>
        </w:rPr>
        <w:t>_________</w:t>
      </w:r>
      <w:r w:rsidRPr="006E0A54">
        <w:rPr>
          <w:rStyle w:val="FontStyle11"/>
          <w:sz w:val="21"/>
          <w:szCs w:val="21"/>
          <w:lang w:eastAsia="uk-UA"/>
        </w:rPr>
        <w:tab/>
        <w:t xml:space="preserve">_______________                   </w:t>
      </w:r>
      <w:r w:rsidR="00AF4E4D" w:rsidRPr="006E0A54">
        <w:rPr>
          <w:rStyle w:val="FontStyle11"/>
          <w:sz w:val="21"/>
          <w:szCs w:val="21"/>
          <w:lang w:eastAsia="uk-UA"/>
        </w:rPr>
        <w:t>/____________________</w:t>
      </w:r>
      <w:r w:rsidRPr="006E0A54">
        <w:rPr>
          <w:rStyle w:val="FontStyle11"/>
          <w:sz w:val="21"/>
          <w:szCs w:val="21"/>
          <w:lang w:eastAsia="uk-UA"/>
        </w:rPr>
        <w:t>/</w:t>
      </w:r>
    </w:p>
    <w:sectPr w:rsidR="00391F9F" w:rsidRPr="006E0A54" w:rsidSect="00662534">
      <w:pgSz w:w="11905" w:h="16837"/>
      <w:pgMar w:top="284" w:right="703" w:bottom="284"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761" w:rsidRDefault="00DA6761">
      <w:r>
        <w:separator/>
      </w:r>
    </w:p>
  </w:endnote>
  <w:endnote w:type="continuationSeparator" w:id="0">
    <w:p w:rsidR="00DA6761" w:rsidRDefault="00DA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0000000000000"/>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761" w:rsidRDefault="00DA6761">
      <w:r>
        <w:separator/>
      </w:r>
    </w:p>
  </w:footnote>
  <w:footnote w:type="continuationSeparator" w:id="0">
    <w:p w:rsidR="00DA6761" w:rsidRDefault="00DA6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621"/>
    <w:multiLevelType w:val="hybridMultilevel"/>
    <w:tmpl w:val="5798F93E"/>
    <w:lvl w:ilvl="0" w:tplc="48E87E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7F648F"/>
    <w:rsid w:val="0000332E"/>
    <w:rsid w:val="00005548"/>
    <w:rsid w:val="00043C29"/>
    <w:rsid w:val="00051422"/>
    <w:rsid w:val="00057C40"/>
    <w:rsid w:val="000618E2"/>
    <w:rsid w:val="00085343"/>
    <w:rsid w:val="000B0AAE"/>
    <w:rsid w:val="000C132E"/>
    <w:rsid w:val="000D1AB2"/>
    <w:rsid w:val="000D7484"/>
    <w:rsid w:val="001156AE"/>
    <w:rsid w:val="00117262"/>
    <w:rsid w:val="00121BD4"/>
    <w:rsid w:val="00123AD2"/>
    <w:rsid w:val="00161686"/>
    <w:rsid w:val="001A4A64"/>
    <w:rsid w:val="001C6FA8"/>
    <w:rsid w:val="001E09C2"/>
    <w:rsid w:val="001E0CC7"/>
    <w:rsid w:val="001F4782"/>
    <w:rsid w:val="001F6B44"/>
    <w:rsid w:val="00206469"/>
    <w:rsid w:val="00210F51"/>
    <w:rsid w:val="0021169A"/>
    <w:rsid w:val="00211CAA"/>
    <w:rsid w:val="0024288A"/>
    <w:rsid w:val="00261543"/>
    <w:rsid w:val="00266475"/>
    <w:rsid w:val="002A4D25"/>
    <w:rsid w:val="002B6BE1"/>
    <w:rsid w:val="002C0E83"/>
    <w:rsid w:val="002C5AE7"/>
    <w:rsid w:val="002E4C52"/>
    <w:rsid w:val="00347F80"/>
    <w:rsid w:val="00357DD1"/>
    <w:rsid w:val="00376B29"/>
    <w:rsid w:val="00391F9F"/>
    <w:rsid w:val="003C1050"/>
    <w:rsid w:val="004001F1"/>
    <w:rsid w:val="00435AD5"/>
    <w:rsid w:val="00437233"/>
    <w:rsid w:val="004407E6"/>
    <w:rsid w:val="00445386"/>
    <w:rsid w:val="004509C3"/>
    <w:rsid w:val="00453781"/>
    <w:rsid w:val="00455D7A"/>
    <w:rsid w:val="004724CD"/>
    <w:rsid w:val="00481542"/>
    <w:rsid w:val="004A3194"/>
    <w:rsid w:val="004B56DF"/>
    <w:rsid w:val="004C23DA"/>
    <w:rsid w:val="004E1299"/>
    <w:rsid w:val="004E2DBE"/>
    <w:rsid w:val="00506D29"/>
    <w:rsid w:val="00511D81"/>
    <w:rsid w:val="00561C17"/>
    <w:rsid w:val="00596AFA"/>
    <w:rsid w:val="005C6841"/>
    <w:rsid w:val="005E5EA7"/>
    <w:rsid w:val="0060782C"/>
    <w:rsid w:val="00612B72"/>
    <w:rsid w:val="00617B52"/>
    <w:rsid w:val="00662534"/>
    <w:rsid w:val="00665A26"/>
    <w:rsid w:val="006906DC"/>
    <w:rsid w:val="006B16F6"/>
    <w:rsid w:val="006B4F87"/>
    <w:rsid w:val="006E0A54"/>
    <w:rsid w:val="006F6F3A"/>
    <w:rsid w:val="0070140E"/>
    <w:rsid w:val="00704A3C"/>
    <w:rsid w:val="00715687"/>
    <w:rsid w:val="00722626"/>
    <w:rsid w:val="007400C7"/>
    <w:rsid w:val="00747772"/>
    <w:rsid w:val="00751008"/>
    <w:rsid w:val="007735EC"/>
    <w:rsid w:val="00790C26"/>
    <w:rsid w:val="00794158"/>
    <w:rsid w:val="007A5226"/>
    <w:rsid w:val="007C65C1"/>
    <w:rsid w:val="007D1543"/>
    <w:rsid w:val="007E4B05"/>
    <w:rsid w:val="007E68E4"/>
    <w:rsid w:val="007F1094"/>
    <w:rsid w:val="007F648F"/>
    <w:rsid w:val="00800F82"/>
    <w:rsid w:val="008177C7"/>
    <w:rsid w:val="00820AEF"/>
    <w:rsid w:val="00831ECE"/>
    <w:rsid w:val="008358F1"/>
    <w:rsid w:val="0085577A"/>
    <w:rsid w:val="008630F0"/>
    <w:rsid w:val="00893132"/>
    <w:rsid w:val="008A16B5"/>
    <w:rsid w:val="008A5D1C"/>
    <w:rsid w:val="008A759A"/>
    <w:rsid w:val="008C30E8"/>
    <w:rsid w:val="008C5880"/>
    <w:rsid w:val="008D57F0"/>
    <w:rsid w:val="00902AD1"/>
    <w:rsid w:val="00914A32"/>
    <w:rsid w:val="009200D0"/>
    <w:rsid w:val="00934398"/>
    <w:rsid w:val="00934D1B"/>
    <w:rsid w:val="009461C8"/>
    <w:rsid w:val="00956ABA"/>
    <w:rsid w:val="00965784"/>
    <w:rsid w:val="00965EA5"/>
    <w:rsid w:val="00972A6F"/>
    <w:rsid w:val="009C0AC6"/>
    <w:rsid w:val="009C3D28"/>
    <w:rsid w:val="009D6B9F"/>
    <w:rsid w:val="009D78D3"/>
    <w:rsid w:val="009E6E4E"/>
    <w:rsid w:val="009F35F0"/>
    <w:rsid w:val="00A00D4E"/>
    <w:rsid w:val="00A074FA"/>
    <w:rsid w:val="00A1108D"/>
    <w:rsid w:val="00A42208"/>
    <w:rsid w:val="00A44423"/>
    <w:rsid w:val="00A454F5"/>
    <w:rsid w:val="00A52B0C"/>
    <w:rsid w:val="00A65587"/>
    <w:rsid w:val="00A8688E"/>
    <w:rsid w:val="00A909C5"/>
    <w:rsid w:val="00A92EA3"/>
    <w:rsid w:val="00AA1D5A"/>
    <w:rsid w:val="00AA4BAA"/>
    <w:rsid w:val="00AB7D9C"/>
    <w:rsid w:val="00AE1738"/>
    <w:rsid w:val="00AE3481"/>
    <w:rsid w:val="00AF4E4D"/>
    <w:rsid w:val="00B15D7D"/>
    <w:rsid w:val="00B3246F"/>
    <w:rsid w:val="00B67869"/>
    <w:rsid w:val="00B81C9D"/>
    <w:rsid w:val="00B90F73"/>
    <w:rsid w:val="00B93C65"/>
    <w:rsid w:val="00BB3C41"/>
    <w:rsid w:val="00BB4971"/>
    <w:rsid w:val="00BC42EA"/>
    <w:rsid w:val="00BC4761"/>
    <w:rsid w:val="00BE1AF6"/>
    <w:rsid w:val="00BE6730"/>
    <w:rsid w:val="00C16682"/>
    <w:rsid w:val="00C23688"/>
    <w:rsid w:val="00C340CA"/>
    <w:rsid w:val="00C45580"/>
    <w:rsid w:val="00C55AB2"/>
    <w:rsid w:val="00C577FF"/>
    <w:rsid w:val="00C644F7"/>
    <w:rsid w:val="00C679D2"/>
    <w:rsid w:val="00C70618"/>
    <w:rsid w:val="00C721D2"/>
    <w:rsid w:val="00C7585C"/>
    <w:rsid w:val="00C76924"/>
    <w:rsid w:val="00C83248"/>
    <w:rsid w:val="00C85D90"/>
    <w:rsid w:val="00C9342D"/>
    <w:rsid w:val="00CC1776"/>
    <w:rsid w:val="00CC254C"/>
    <w:rsid w:val="00CC3892"/>
    <w:rsid w:val="00D01A5A"/>
    <w:rsid w:val="00D21AB2"/>
    <w:rsid w:val="00D30B7A"/>
    <w:rsid w:val="00D32611"/>
    <w:rsid w:val="00D36607"/>
    <w:rsid w:val="00D506A9"/>
    <w:rsid w:val="00D72F7A"/>
    <w:rsid w:val="00D8225F"/>
    <w:rsid w:val="00D86B28"/>
    <w:rsid w:val="00D87CF6"/>
    <w:rsid w:val="00D93CFB"/>
    <w:rsid w:val="00DA2489"/>
    <w:rsid w:val="00DA2A59"/>
    <w:rsid w:val="00DA6761"/>
    <w:rsid w:val="00DB0FB3"/>
    <w:rsid w:val="00DB333C"/>
    <w:rsid w:val="00DB611D"/>
    <w:rsid w:val="00DD58AB"/>
    <w:rsid w:val="00E00D23"/>
    <w:rsid w:val="00E037B9"/>
    <w:rsid w:val="00E45F33"/>
    <w:rsid w:val="00E57B65"/>
    <w:rsid w:val="00E75B2A"/>
    <w:rsid w:val="00E778B7"/>
    <w:rsid w:val="00E83B96"/>
    <w:rsid w:val="00EA7027"/>
    <w:rsid w:val="00EB0A45"/>
    <w:rsid w:val="00ED0D40"/>
    <w:rsid w:val="00EE777C"/>
    <w:rsid w:val="00EF4E12"/>
    <w:rsid w:val="00F03604"/>
    <w:rsid w:val="00F053C3"/>
    <w:rsid w:val="00F05BC2"/>
    <w:rsid w:val="00F10E49"/>
    <w:rsid w:val="00F247D1"/>
    <w:rsid w:val="00F36DD8"/>
    <w:rsid w:val="00F422F6"/>
    <w:rsid w:val="00F5313D"/>
    <w:rsid w:val="00F56DE1"/>
    <w:rsid w:val="00F7754F"/>
    <w:rsid w:val="00F83312"/>
    <w:rsid w:val="00F8552D"/>
    <w:rsid w:val="00FA3731"/>
    <w:rsid w:val="00FE4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7E6"/>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407E6"/>
    <w:pPr>
      <w:spacing w:line="276" w:lineRule="exact"/>
      <w:jc w:val="both"/>
    </w:pPr>
  </w:style>
  <w:style w:type="paragraph" w:customStyle="1" w:styleId="Style2">
    <w:name w:val="Style2"/>
    <w:basedOn w:val="a"/>
    <w:uiPriority w:val="99"/>
    <w:rsid w:val="004407E6"/>
    <w:pPr>
      <w:spacing w:line="274" w:lineRule="exact"/>
    </w:pPr>
  </w:style>
  <w:style w:type="paragraph" w:customStyle="1" w:styleId="Style3">
    <w:name w:val="Style3"/>
    <w:basedOn w:val="a"/>
    <w:uiPriority w:val="99"/>
    <w:rsid w:val="004407E6"/>
    <w:pPr>
      <w:spacing w:line="278" w:lineRule="exact"/>
      <w:jc w:val="center"/>
    </w:pPr>
  </w:style>
  <w:style w:type="paragraph" w:customStyle="1" w:styleId="Style4">
    <w:name w:val="Style4"/>
    <w:basedOn w:val="a"/>
    <w:uiPriority w:val="99"/>
    <w:rsid w:val="004407E6"/>
  </w:style>
  <w:style w:type="paragraph" w:customStyle="1" w:styleId="Style5">
    <w:name w:val="Style5"/>
    <w:basedOn w:val="a"/>
    <w:uiPriority w:val="99"/>
    <w:rsid w:val="004407E6"/>
    <w:pPr>
      <w:spacing w:line="276" w:lineRule="exact"/>
      <w:jc w:val="center"/>
    </w:pPr>
  </w:style>
  <w:style w:type="paragraph" w:customStyle="1" w:styleId="Style6">
    <w:name w:val="Style6"/>
    <w:basedOn w:val="a"/>
    <w:uiPriority w:val="99"/>
    <w:rsid w:val="004407E6"/>
    <w:pPr>
      <w:spacing w:line="278" w:lineRule="exact"/>
    </w:pPr>
  </w:style>
  <w:style w:type="paragraph" w:customStyle="1" w:styleId="Style7">
    <w:name w:val="Style7"/>
    <w:basedOn w:val="a"/>
    <w:uiPriority w:val="99"/>
    <w:rsid w:val="004407E6"/>
    <w:pPr>
      <w:spacing w:line="276" w:lineRule="exact"/>
    </w:pPr>
  </w:style>
  <w:style w:type="paragraph" w:customStyle="1" w:styleId="Style8">
    <w:name w:val="Style8"/>
    <w:basedOn w:val="a"/>
    <w:uiPriority w:val="99"/>
    <w:rsid w:val="004407E6"/>
  </w:style>
  <w:style w:type="character" w:customStyle="1" w:styleId="FontStyle11">
    <w:name w:val="Font Style11"/>
    <w:basedOn w:val="a0"/>
    <w:uiPriority w:val="99"/>
    <w:rsid w:val="004407E6"/>
    <w:rPr>
      <w:rFonts w:ascii="Times New Roman" w:hAnsi="Times New Roman" w:cs="Times New Roman"/>
      <w:b/>
      <w:bCs/>
      <w:sz w:val="22"/>
      <w:szCs w:val="22"/>
    </w:rPr>
  </w:style>
  <w:style w:type="character" w:customStyle="1" w:styleId="FontStyle12">
    <w:name w:val="Font Style12"/>
    <w:basedOn w:val="a0"/>
    <w:uiPriority w:val="99"/>
    <w:rsid w:val="004407E6"/>
    <w:rPr>
      <w:rFonts w:ascii="Times New Roman" w:hAnsi="Times New Roman" w:cs="Times New Roman"/>
      <w:sz w:val="22"/>
      <w:szCs w:val="22"/>
    </w:rPr>
  </w:style>
  <w:style w:type="character" w:customStyle="1" w:styleId="FontStyle13">
    <w:name w:val="Font Style13"/>
    <w:basedOn w:val="a0"/>
    <w:uiPriority w:val="99"/>
    <w:rsid w:val="004407E6"/>
    <w:rPr>
      <w:rFonts w:ascii="Times New Roman" w:hAnsi="Times New Roman" w:cs="Times New Roman"/>
      <w:sz w:val="20"/>
      <w:szCs w:val="20"/>
    </w:rPr>
  </w:style>
  <w:style w:type="character" w:customStyle="1" w:styleId="a3">
    <w:name w:val="Печатная машинка"/>
    <w:rsid w:val="00F422F6"/>
    <w:rPr>
      <w:rFonts w:ascii="Courier New" w:hAnsi="Courier New" w:cs="Courier New"/>
      <w:sz w:val="20"/>
      <w:szCs w:val="20"/>
    </w:rPr>
  </w:style>
  <w:style w:type="paragraph" w:styleId="a4">
    <w:name w:val="Balloon Text"/>
    <w:basedOn w:val="a"/>
    <w:link w:val="a5"/>
    <w:uiPriority w:val="99"/>
    <w:semiHidden/>
    <w:unhideWhenUsed/>
    <w:rsid w:val="00965EA5"/>
    <w:rPr>
      <w:rFonts w:ascii="Segoe UI" w:hAnsi="Segoe UI" w:cs="Segoe UI"/>
      <w:sz w:val="18"/>
      <w:szCs w:val="18"/>
    </w:rPr>
  </w:style>
  <w:style w:type="character" w:customStyle="1" w:styleId="a5">
    <w:name w:val="Текст выноски Знак"/>
    <w:basedOn w:val="a0"/>
    <w:link w:val="a4"/>
    <w:uiPriority w:val="99"/>
    <w:semiHidden/>
    <w:rsid w:val="00965EA5"/>
    <w:rPr>
      <w:rFonts w:ascii="Segoe UI" w:hAnsi="Segoe UI" w:cs="Segoe UI"/>
      <w:sz w:val="18"/>
      <w:szCs w:val="18"/>
    </w:rPr>
  </w:style>
  <w:style w:type="paragraph" w:styleId="a6">
    <w:name w:val="header"/>
    <w:basedOn w:val="a"/>
    <w:link w:val="a7"/>
    <w:uiPriority w:val="99"/>
    <w:unhideWhenUsed/>
    <w:rsid w:val="00D8225F"/>
    <w:pPr>
      <w:tabs>
        <w:tab w:val="center" w:pos="4677"/>
        <w:tab w:val="right" w:pos="9355"/>
      </w:tabs>
    </w:pPr>
  </w:style>
  <w:style w:type="character" w:customStyle="1" w:styleId="a7">
    <w:name w:val="Верхний колонтитул Знак"/>
    <w:basedOn w:val="a0"/>
    <w:link w:val="a6"/>
    <w:uiPriority w:val="99"/>
    <w:rsid w:val="00D8225F"/>
    <w:rPr>
      <w:rFonts w:hAnsi="Times New Roman" w:cs="Times New Roman"/>
      <w:sz w:val="24"/>
      <w:szCs w:val="24"/>
    </w:rPr>
  </w:style>
  <w:style w:type="paragraph" w:styleId="a8">
    <w:name w:val="footer"/>
    <w:basedOn w:val="a"/>
    <w:link w:val="a9"/>
    <w:uiPriority w:val="99"/>
    <w:unhideWhenUsed/>
    <w:rsid w:val="00D8225F"/>
    <w:pPr>
      <w:tabs>
        <w:tab w:val="center" w:pos="4677"/>
        <w:tab w:val="right" w:pos="9355"/>
      </w:tabs>
    </w:pPr>
  </w:style>
  <w:style w:type="character" w:customStyle="1" w:styleId="a9">
    <w:name w:val="Нижний колонтитул Знак"/>
    <w:basedOn w:val="a0"/>
    <w:link w:val="a8"/>
    <w:uiPriority w:val="99"/>
    <w:rsid w:val="00D8225F"/>
    <w:rPr>
      <w:rFonts w:hAnsi="Times New Roman" w:cs="Times New Roman"/>
      <w:sz w:val="24"/>
      <w:szCs w:val="24"/>
    </w:rPr>
  </w:style>
  <w:style w:type="paragraph" w:styleId="aa">
    <w:name w:val="Normal (Web)"/>
    <w:basedOn w:val="a"/>
    <w:uiPriority w:val="99"/>
    <w:qFormat/>
    <w:rsid w:val="00F10E49"/>
    <w:pPr>
      <w:widowControl/>
      <w:suppressAutoHyphens/>
      <w:autoSpaceDE/>
      <w:autoSpaceDN/>
      <w:adjustRightInd/>
      <w:spacing w:before="280" w:after="280"/>
    </w:pPr>
    <w:rPr>
      <w:rFonts w:eastAsia="Times New Roman"/>
      <w:lang w:eastAsia="zh-CN"/>
    </w:rPr>
  </w:style>
  <w:style w:type="character" w:styleId="ab">
    <w:name w:val="annotation reference"/>
    <w:basedOn w:val="a0"/>
    <w:uiPriority w:val="99"/>
    <w:semiHidden/>
    <w:unhideWhenUsed/>
    <w:rsid w:val="00F10E49"/>
    <w:rPr>
      <w:sz w:val="16"/>
      <w:szCs w:val="16"/>
    </w:rPr>
  </w:style>
  <w:style w:type="paragraph" w:styleId="ac">
    <w:name w:val="annotation text"/>
    <w:basedOn w:val="a"/>
    <w:link w:val="ad"/>
    <w:uiPriority w:val="99"/>
    <w:semiHidden/>
    <w:unhideWhenUsed/>
    <w:rsid w:val="00F10E49"/>
    <w:rPr>
      <w:sz w:val="20"/>
      <w:szCs w:val="20"/>
    </w:rPr>
  </w:style>
  <w:style w:type="character" w:customStyle="1" w:styleId="ad">
    <w:name w:val="Текст примечания Знак"/>
    <w:basedOn w:val="a0"/>
    <w:link w:val="ac"/>
    <w:uiPriority w:val="99"/>
    <w:semiHidden/>
    <w:rsid w:val="00F10E49"/>
    <w:rPr>
      <w:rFonts w:hAnsi="Times New Roman" w:cs="Times New Roman"/>
      <w:sz w:val="20"/>
      <w:szCs w:val="20"/>
    </w:rPr>
  </w:style>
  <w:style w:type="paragraph" w:styleId="ae">
    <w:name w:val="List Paragraph"/>
    <w:basedOn w:val="a"/>
    <w:uiPriority w:val="34"/>
    <w:qFormat/>
    <w:rsid w:val="00481542"/>
    <w:pPr>
      <w:ind w:left="720"/>
      <w:contextualSpacing/>
    </w:pPr>
  </w:style>
  <w:style w:type="paragraph" w:styleId="af">
    <w:name w:val="annotation subject"/>
    <w:basedOn w:val="ac"/>
    <w:next w:val="ac"/>
    <w:link w:val="af0"/>
    <w:uiPriority w:val="99"/>
    <w:semiHidden/>
    <w:unhideWhenUsed/>
    <w:rsid w:val="00391F9F"/>
    <w:pPr>
      <w:widowControl/>
      <w:autoSpaceDE/>
      <w:autoSpaceDN/>
      <w:adjustRightInd/>
      <w:spacing w:after="200"/>
    </w:pPr>
    <w:rPr>
      <w:rFonts w:asciiTheme="minorHAnsi" w:eastAsiaTheme="minorHAnsi" w:hAnsiTheme="minorHAnsi" w:cstheme="minorBidi"/>
      <w:b/>
      <w:bCs/>
      <w:lang w:eastAsia="en-US"/>
    </w:rPr>
  </w:style>
  <w:style w:type="character" w:customStyle="1" w:styleId="af0">
    <w:name w:val="Тема примечания Знак"/>
    <w:basedOn w:val="ad"/>
    <w:link w:val="af"/>
    <w:uiPriority w:val="99"/>
    <w:semiHidden/>
    <w:rsid w:val="00391F9F"/>
    <w:rPr>
      <w:rFonts w:asciiTheme="minorHAnsi" w:eastAsiaTheme="minorHAnsi"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18113-6F84-4526-9067-EFF0EF32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1644</Words>
  <Characters>9371</Characters>
  <Application>Microsoft Office Word</Application>
  <DocSecurity>0</DocSecurity>
  <Lines>78</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 Морофиянец</dc:creator>
  <cp:lastModifiedBy>User</cp:lastModifiedBy>
  <cp:revision>53</cp:revision>
  <cp:lastPrinted>2019-06-13T09:45:00Z</cp:lastPrinted>
  <dcterms:created xsi:type="dcterms:W3CDTF">2019-06-05T08:19:00Z</dcterms:created>
  <dcterms:modified xsi:type="dcterms:W3CDTF">2019-07-22T07:19:00Z</dcterms:modified>
</cp:coreProperties>
</file>